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jc w:val="center"/>
      </w:pPr>
      <w:r>
        <w:rPr>
          <w:noProof/>
          <w:lang w:eastAsia="ru-RU"/>
        </w:rPr>
        <w:drawing>
          <wp:inline distT="0" distB="0" distL="0" distR="0">
            <wp:extent cx="5940425" cy="8397240"/>
            <wp:effectExtent l="0" t="0" r="3175"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8397240"/>
                    </a:xfrm>
                    <a:prstGeom prst="rect">
                      <a:avLst/>
                    </a:prstGeom>
                  </pic:spPr>
                </pic:pic>
              </a:graphicData>
            </a:graphic>
          </wp:inline>
        </w:drawing>
      </w:r>
    </w:p>
    <w:p>
      <w:pPr>
        <w:jc w:val="center"/>
      </w:pPr>
    </w:p>
    <w:p>
      <w:pPr>
        <w:jc w:val="center"/>
      </w:pPr>
    </w:p>
    <w:p>
      <w:pPr>
        <w:shd w:val="clear" w:color="auto" w:fill="FFFFFF"/>
        <w:spacing w:after="0" w:line="240" w:lineRule="auto"/>
        <w:jc w:val="center"/>
        <w:rPr>
          <w:rFonts w:ascii="Times New Roman" w:hAnsi="Times New Roman"/>
          <w:b/>
          <w:sz w:val="28"/>
          <w:szCs w:val="28"/>
        </w:rPr>
      </w:pPr>
      <w:bookmarkStart w:id="0" w:name="_GoBack"/>
      <w:bookmarkEnd w:id="0"/>
      <w:r>
        <w:rPr>
          <w:rFonts w:ascii="Times New Roman" w:hAnsi="Times New Roman"/>
          <w:b/>
          <w:sz w:val="28"/>
          <w:szCs w:val="28"/>
        </w:rPr>
        <w:lastRenderedPageBreak/>
        <w:t xml:space="preserve">Положение </w:t>
      </w:r>
    </w:p>
    <w:p>
      <w:pPr>
        <w:shd w:val="clear" w:color="auto" w:fill="FFFFFF"/>
        <w:spacing w:after="0" w:line="240" w:lineRule="auto"/>
        <w:jc w:val="center"/>
        <w:rPr>
          <w:rFonts w:ascii="Times New Roman" w:hAnsi="Times New Roman"/>
          <w:b/>
          <w:sz w:val="28"/>
          <w:szCs w:val="28"/>
        </w:rPr>
      </w:pPr>
      <w:r>
        <w:rPr>
          <w:rFonts w:ascii="Times New Roman" w:hAnsi="Times New Roman"/>
          <w:b/>
          <w:sz w:val="28"/>
          <w:szCs w:val="28"/>
        </w:rPr>
        <w:t xml:space="preserve">о комиссии по трудовым </w:t>
      </w:r>
      <w:proofErr w:type="gramStart"/>
      <w:r>
        <w:rPr>
          <w:rFonts w:ascii="Times New Roman" w:hAnsi="Times New Roman"/>
          <w:b/>
          <w:sz w:val="28"/>
          <w:szCs w:val="28"/>
        </w:rPr>
        <w:t>спорам  (</w:t>
      </w:r>
      <w:proofErr w:type="gramEnd"/>
      <w:r>
        <w:rPr>
          <w:rFonts w:ascii="Times New Roman" w:hAnsi="Times New Roman"/>
          <w:b/>
          <w:sz w:val="28"/>
          <w:szCs w:val="28"/>
        </w:rPr>
        <w:t>КТС)</w:t>
      </w:r>
    </w:p>
    <w:p>
      <w:pPr>
        <w:shd w:val="clear" w:color="auto" w:fill="FFFFFF"/>
        <w:spacing w:after="0" w:line="240" w:lineRule="auto"/>
        <w:jc w:val="both"/>
        <w:rPr>
          <w:rFonts w:ascii="Times New Roman" w:hAnsi="Times New Roman"/>
          <w:b/>
          <w:sz w:val="28"/>
          <w:szCs w:val="28"/>
        </w:rPr>
      </w:pPr>
    </w:p>
    <w:p>
      <w:pPr>
        <w:shd w:val="clear" w:color="auto" w:fill="FFFFFF"/>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1.Общие положения</w:t>
      </w:r>
    </w:p>
    <w:p>
      <w:pPr>
        <w:shd w:val="clear" w:color="auto" w:fill="FFFFFF"/>
        <w:spacing w:after="0" w:line="240" w:lineRule="auto"/>
        <w:jc w:val="both"/>
        <w:rPr>
          <w:rFonts w:ascii="Times New Roman" w:hAnsi="Times New Roman" w:cs="Times New Roman"/>
          <w:b/>
          <w:sz w:val="24"/>
          <w:szCs w:val="24"/>
        </w:rPr>
      </w:pPr>
    </w:p>
    <w:p>
      <w:pPr>
        <w:shd w:val="clear" w:color="auto" w:fill="FFFFFF"/>
        <w:spacing w:after="0" w:line="240" w:lineRule="auto"/>
        <w:jc w:val="both"/>
        <w:rPr>
          <w:rFonts w:ascii="Times New Roman" w:eastAsia="Times New Roman" w:hAnsi="Times New Roman" w:cs="Times New Roman"/>
          <w:bCs/>
          <w:color w:val="000000"/>
          <w:sz w:val="24"/>
          <w:szCs w:val="24"/>
        </w:rPr>
      </w:pPr>
      <w:r>
        <w:rPr>
          <w:rFonts w:ascii="Times New Roman" w:hAnsi="Times New Roman" w:cs="Times New Roman"/>
          <w:bCs/>
          <w:sz w:val="24"/>
          <w:szCs w:val="24"/>
        </w:rPr>
        <w:t>1.</w:t>
      </w:r>
      <w:proofErr w:type="gramStart"/>
      <w:r>
        <w:rPr>
          <w:rFonts w:ascii="Times New Roman" w:hAnsi="Times New Roman" w:cs="Times New Roman"/>
          <w:bCs/>
          <w:sz w:val="24"/>
          <w:szCs w:val="24"/>
        </w:rPr>
        <w:t>1.Настоящее</w:t>
      </w:r>
      <w:proofErr w:type="gramEnd"/>
      <w:r>
        <w:rPr>
          <w:rFonts w:ascii="Times New Roman" w:hAnsi="Times New Roman" w:cs="Times New Roman"/>
          <w:bCs/>
          <w:sz w:val="24"/>
          <w:szCs w:val="24"/>
        </w:rPr>
        <w:t xml:space="preserve"> Положение (далее – Положение) о комиссии по урегулированию споров между участниками образовательных отношений разработано на основании</w:t>
      </w:r>
      <w:r>
        <w:rPr>
          <w:rFonts w:ascii="Times New Roman" w:eastAsia="Times New Roman" w:hAnsi="Times New Roman" w:cs="Times New Roman"/>
          <w:bCs/>
          <w:color w:val="000000"/>
          <w:sz w:val="24"/>
          <w:szCs w:val="24"/>
        </w:rPr>
        <w:t xml:space="preserve"> Федерального закона от 29.12.2012 №273-ФЗ  «Об образовании в Российской Федерации» (</w:t>
      </w:r>
      <w:r>
        <w:rPr>
          <w:rFonts w:ascii="Times New Roman" w:eastAsia="Times New Roman" w:hAnsi="Times New Roman" w:cs="Times New Roman"/>
          <w:bCs/>
          <w:color w:val="373737"/>
          <w:sz w:val="24"/>
          <w:szCs w:val="24"/>
        </w:rPr>
        <w:t>статья 45)</w:t>
      </w:r>
      <w:r>
        <w:rPr>
          <w:rFonts w:ascii="Times New Roman" w:eastAsia="Times New Roman" w:hAnsi="Times New Roman" w:cs="Times New Roman"/>
          <w:bCs/>
          <w:color w:val="000000"/>
          <w:sz w:val="24"/>
          <w:szCs w:val="24"/>
        </w:rPr>
        <w:t xml:space="preserve"> и устанавливает порядок создания, организации работы, принятия решений комиссией по урегулированию споров между участниками образовательных отношений и их исполнения.</w:t>
      </w:r>
    </w:p>
    <w:p>
      <w:pPr>
        <w:shd w:val="clear" w:color="auto" w:fill="FFFFFF"/>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1.2. Комиссия по трудовым спорам (КТС) является </w:t>
      </w:r>
      <w:proofErr w:type="gramStart"/>
      <w:r>
        <w:rPr>
          <w:rFonts w:ascii="Times New Roman" w:eastAsia="Times New Roman" w:hAnsi="Times New Roman" w:cs="Times New Roman"/>
          <w:bCs/>
          <w:color w:val="000000"/>
          <w:sz w:val="24"/>
          <w:szCs w:val="24"/>
        </w:rPr>
        <w:t>обязательным  первичным</w:t>
      </w:r>
      <w:proofErr w:type="gramEnd"/>
      <w:r>
        <w:rPr>
          <w:rFonts w:ascii="Times New Roman" w:eastAsia="Times New Roman" w:hAnsi="Times New Roman" w:cs="Times New Roman"/>
          <w:bCs/>
          <w:color w:val="000000"/>
          <w:sz w:val="24"/>
          <w:szCs w:val="24"/>
        </w:rPr>
        <w:t xml:space="preserve"> органом по рассмотрению трудовых споров, возникшие между Работником и Работодателем, за исключением споров, по которым законодательством установлен другой порядок их решения.</w:t>
      </w:r>
    </w:p>
    <w:p>
      <w:pPr>
        <w:shd w:val="clear" w:color="auto" w:fill="FFFFFF"/>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1.3.  </w:t>
      </w:r>
      <w:r>
        <w:rPr>
          <w:rFonts w:ascii="Times New Roman" w:eastAsia="Times New Roman" w:hAnsi="Times New Roman" w:cs="Times New Roman"/>
          <w:sz w:val="24"/>
          <w:szCs w:val="24"/>
        </w:rPr>
        <w:t xml:space="preserve">Комиссия по урегулированию споров между участниками образовательных отношений (далее - Комиссия) муниципального бюджетного дошкольного образовательного учреждения «Детский сад № 29» (далее – МБДОУ) </w:t>
      </w:r>
      <w:r>
        <w:rPr>
          <w:rFonts w:ascii="Times New Roman" w:eastAsia="Times New Roman" w:hAnsi="Times New Roman" w:cs="Times New Roman"/>
          <w:bCs/>
          <w:color w:val="000000"/>
          <w:sz w:val="24"/>
          <w:szCs w:val="24"/>
        </w:rPr>
        <w:t>создается в целях урегулирования разногласий между участниками образовательных отношений по вопросам реализации права на образование, в том числе:</w:t>
      </w:r>
    </w:p>
    <w:p>
      <w:pPr>
        <w:shd w:val="clear" w:color="auto" w:fill="FFFFFF"/>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в случаях возникновения конфликта интересов педагогического работника;</w:t>
      </w:r>
    </w:p>
    <w:p>
      <w:pPr>
        <w:shd w:val="clear" w:color="auto" w:fill="FFFFFF"/>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по вопросам применения локальных нормативных актов МБДОУ;</w:t>
      </w:r>
    </w:p>
    <w:p>
      <w:pPr>
        <w:shd w:val="clear" w:color="auto" w:fill="FFFFFF"/>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по иным вопросам реализации права на образование.</w:t>
      </w:r>
    </w:p>
    <w:p>
      <w:pPr>
        <w:shd w:val="clear" w:color="auto" w:fill="FFFFFF"/>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1.4. Настоящее Положение о Комиссии по трудовым спорам (далее КТС) устанавливает компетенции КТС, состав порядок образования КТС, права и обязанности членов КТС; порядок </w:t>
      </w:r>
      <w:proofErr w:type="gramStart"/>
      <w:r>
        <w:rPr>
          <w:rFonts w:ascii="Times New Roman" w:eastAsia="Times New Roman" w:hAnsi="Times New Roman" w:cs="Times New Roman"/>
          <w:bCs/>
          <w:color w:val="000000"/>
          <w:sz w:val="24"/>
          <w:szCs w:val="24"/>
        </w:rPr>
        <w:t>обращения  в</w:t>
      </w:r>
      <w:proofErr w:type="gramEnd"/>
      <w:r>
        <w:rPr>
          <w:rFonts w:ascii="Times New Roman" w:eastAsia="Times New Roman" w:hAnsi="Times New Roman" w:cs="Times New Roman"/>
          <w:bCs/>
          <w:color w:val="000000"/>
          <w:sz w:val="24"/>
          <w:szCs w:val="24"/>
        </w:rPr>
        <w:t xml:space="preserve"> КТС; порядок рассмотрения трудового спора; процедуру вынесения и исполнения решения КТС.</w:t>
      </w:r>
    </w:p>
    <w:p>
      <w:pPr>
        <w:shd w:val="clear" w:color="auto" w:fill="FFFFFF"/>
        <w:spacing w:after="0" w:line="240" w:lineRule="auto"/>
        <w:jc w:val="both"/>
        <w:rPr>
          <w:rFonts w:ascii="Times New Roman" w:eastAsia="Times New Roman" w:hAnsi="Times New Roman" w:cs="Times New Roman"/>
          <w:bCs/>
          <w:color w:val="000000"/>
          <w:sz w:val="24"/>
          <w:szCs w:val="24"/>
        </w:rPr>
      </w:pPr>
    </w:p>
    <w:p>
      <w:pPr>
        <w:shd w:val="clear" w:color="auto" w:fill="FFFFFF"/>
        <w:spacing w:after="0" w:line="24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 Правовой статус и компетенции КТС</w:t>
      </w:r>
    </w:p>
    <w:p>
      <w:pPr>
        <w:shd w:val="clear" w:color="auto" w:fill="FFFFFF"/>
        <w:spacing w:after="0" w:line="240" w:lineRule="auto"/>
        <w:jc w:val="both"/>
        <w:rPr>
          <w:rFonts w:ascii="Times New Roman" w:eastAsia="Times New Roman" w:hAnsi="Times New Roman" w:cs="Times New Roman"/>
          <w:bCs/>
          <w:color w:val="000000"/>
          <w:sz w:val="24"/>
          <w:szCs w:val="24"/>
        </w:rPr>
      </w:pPr>
    </w:p>
    <w:p>
      <w:pPr>
        <w:shd w:val="clear" w:color="auto" w:fill="FFFFFF"/>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2.1. </w:t>
      </w:r>
      <w:r>
        <w:rPr>
          <w:rFonts w:ascii="Times New Roman" w:eastAsia="Times New Roman" w:hAnsi="Times New Roman" w:cs="Times New Roman"/>
          <w:bCs/>
          <w:color w:val="000000"/>
          <w:sz w:val="24"/>
          <w:szCs w:val="24"/>
          <w:u w:val="single"/>
        </w:rPr>
        <w:t>КТС является досудебным органом</w:t>
      </w:r>
      <w:r>
        <w:rPr>
          <w:rFonts w:ascii="Times New Roman" w:eastAsia="Times New Roman" w:hAnsi="Times New Roman" w:cs="Times New Roman"/>
          <w:bCs/>
          <w:color w:val="000000"/>
          <w:sz w:val="24"/>
          <w:szCs w:val="24"/>
        </w:rPr>
        <w:t xml:space="preserve"> по рассмотрению индивидуальных трудовых споров, возникших в детском саду, за исключением споров, по которым законодательными актами установлен иной порядок их рассмотрения.</w:t>
      </w:r>
    </w:p>
    <w:p>
      <w:pPr>
        <w:shd w:val="clear" w:color="auto" w:fill="FFFFFF"/>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2.2. </w:t>
      </w:r>
      <w:r>
        <w:rPr>
          <w:rFonts w:ascii="Times New Roman" w:eastAsia="Times New Roman" w:hAnsi="Times New Roman" w:cs="Times New Roman"/>
          <w:bCs/>
          <w:color w:val="000000"/>
          <w:sz w:val="24"/>
          <w:szCs w:val="24"/>
          <w:u w:val="single"/>
        </w:rPr>
        <w:t>КТС рассматривает индивидуальные трудовые споры</w:t>
      </w:r>
      <w:r>
        <w:rPr>
          <w:rFonts w:ascii="Times New Roman" w:eastAsia="Times New Roman" w:hAnsi="Times New Roman" w:cs="Times New Roman"/>
          <w:bCs/>
          <w:color w:val="000000"/>
          <w:sz w:val="24"/>
          <w:szCs w:val="24"/>
        </w:rPr>
        <w:t xml:space="preserve"> работников, работающих в дошкольном образовательном учреждении по трудовым договорам, а том числе совместителей, отнесенные законодательством к ее </w:t>
      </w:r>
      <w:proofErr w:type="gramStart"/>
      <w:r>
        <w:rPr>
          <w:rFonts w:ascii="Times New Roman" w:eastAsia="Times New Roman" w:hAnsi="Times New Roman" w:cs="Times New Roman"/>
          <w:bCs/>
          <w:color w:val="000000"/>
          <w:sz w:val="24"/>
          <w:szCs w:val="24"/>
        </w:rPr>
        <w:t>компетенции ,</w:t>
      </w:r>
      <w:proofErr w:type="gramEnd"/>
      <w:r>
        <w:rPr>
          <w:rFonts w:ascii="Times New Roman" w:eastAsia="Times New Roman" w:hAnsi="Times New Roman" w:cs="Times New Roman"/>
          <w:bCs/>
          <w:color w:val="000000"/>
          <w:sz w:val="24"/>
          <w:szCs w:val="24"/>
        </w:rPr>
        <w:t xml:space="preserve"> в частности:</w:t>
      </w:r>
    </w:p>
    <w:p>
      <w:pPr>
        <w:numPr>
          <w:ilvl w:val="0"/>
          <w:numId w:val="1"/>
        </w:numPr>
        <w:shd w:val="clear" w:color="auto" w:fill="FFFFFF"/>
        <w:suppressAutoHyphen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о признании недействительными условий, включенных в содержание трудового договора, ухудшающих условия труда работника по сравнению с действующим законодательством;</w:t>
      </w:r>
    </w:p>
    <w:p>
      <w:pPr>
        <w:numPr>
          <w:ilvl w:val="0"/>
          <w:numId w:val="1"/>
        </w:numPr>
        <w:shd w:val="clear" w:color="auto" w:fill="FFFFFF"/>
        <w:suppressAutoHyphen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об оплате труда, о выплате премий, доплате за совмещение профессий (должностей) объема выполняемых работ, об оплате за работу в сверхурочное и ночное время и в других случаях, предусмотренных ТК РФ;</w:t>
      </w:r>
    </w:p>
    <w:p>
      <w:pPr>
        <w:numPr>
          <w:ilvl w:val="0"/>
          <w:numId w:val="1"/>
        </w:numPr>
        <w:shd w:val="clear" w:color="auto" w:fill="FFFFFF"/>
        <w:suppressAutoHyphen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о переводе (перемещение) на другое место без изменения трудовых функций существенных условий труда;</w:t>
      </w:r>
    </w:p>
    <w:p>
      <w:pPr>
        <w:numPr>
          <w:ilvl w:val="0"/>
          <w:numId w:val="1"/>
        </w:numPr>
        <w:shd w:val="clear" w:color="auto" w:fill="FFFFFF"/>
        <w:suppressAutoHyphen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о правомерности изменения работодателем существующих условий трудового договора;</w:t>
      </w:r>
    </w:p>
    <w:p>
      <w:pPr>
        <w:numPr>
          <w:ilvl w:val="0"/>
          <w:numId w:val="1"/>
        </w:numPr>
        <w:shd w:val="clear" w:color="auto" w:fill="FFFFFF"/>
        <w:suppressAutoHyphen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о взыскании заработной платы и ее размере, в </w:t>
      </w:r>
      <w:proofErr w:type="spellStart"/>
      <w:r>
        <w:rPr>
          <w:rFonts w:ascii="Times New Roman" w:eastAsia="Times New Roman" w:hAnsi="Times New Roman" w:cs="Times New Roman"/>
          <w:bCs/>
          <w:color w:val="000000"/>
          <w:sz w:val="24"/>
          <w:szCs w:val="24"/>
        </w:rPr>
        <w:t>т.ч</w:t>
      </w:r>
      <w:proofErr w:type="spellEnd"/>
      <w:r>
        <w:rPr>
          <w:rFonts w:ascii="Times New Roman" w:eastAsia="Times New Roman" w:hAnsi="Times New Roman" w:cs="Times New Roman"/>
          <w:bCs/>
          <w:color w:val="000000"/>
          <w:sz w:val="24"/>
          <w:szCs w:val="24"/>
        </w:rPr>
        <w:t>. о выплате ежемесячных и ежегодных надбавок за выслугу лет;</w:t>
      </w:r>
    </w:p>
    <w:p>
      <w:pPr>
        <w:numPr>
          <w:ilvl w:val="0"/>
          <w:numId w:val="1"/>
        </w:numPr>
        <w:shd w:val="clear" w:color="auto" w:fill="FFFFFF"/>
        <w:suppressAutoHyphen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о законности применения дисциплинарных взысканий </w:t>
      </w:r>
      <w:proofErr w:type="gramStart"/>
      <w:r>
        <w:rPr>
          <w:rFonts w:ascii="Times New Roman" w:eastAsia="Times New Roman" w:hAnsi="Times New Roman" w:cs="Times New Roman"/>
          <w:bCs/>
          <w:color w:val="000000"/>
          <w:sz w:val="24"/>
          <w:szCs w:val="24"/>
        </w:rPr>
        <w:t>( в</w:t>
      </w:r>
      <w:proofErr w:type="gramEnd"/>
      <w:r>
        <w:rPr>
          <w:rFonts w:ascii="Times New Roman" w:eastAsia="Times New Roman" w:hAnsi="Times New Roman" w:cs="Times New Roman"/>
          <w:bCs/>
          <w:color w:val="000000"/>
          <w:sz w:val="24"/>
          <w:szCs w:val="24"/>
        </w:rPr>
        <w:t xml:space="preserve"> том числе решение вопросов о правильности наложения взыскания и о соразмерности взысканий за допущенное нарушение)</w:t>
      </w:r>
    </w:p>
    <w:p>
      <w:pPr>
        <w:numPr>
          <w:ilvl w:val="0"/>
          <w:numId w:val="1"/>
        </w:numPr>
        <w:shd w:val="clear" w:color="auto" w:fill="FFFFFF"/>
        <w:suppressAutoHyphen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lastRenderedPageBreak/>
        <w:t xml:space="preserve">о праве на основной </w:t>
      </w:r>
      <w:proofErr w:type="gramStart"/>
      <w:r>
        <w:rPr>
          <w:rFonts w:ascii="Times New Roman" w:eastAsia="Times New Roman" w:hAnsi="Times New Roman" w:cs="Times New Roman"/>
          <w:bCs/>
          <w:color w:val="000000"/>
          <w:sz w:val="24"/>
          <w:szCs w:val="24"/>
        </w:rPr>
        <w:t>и  дополнительный</w:t>
      </w:r>
      <w:proofErr w:type="gramEnd"/>
      <w:r>
        <w:rPr>
          <w:rFonts w:ascii="Times New Roman" w:eastAsia="Times New Roman" w:hAnsi="Times New Roman" w:cs="Times New Roman"/>
          <w:bCs/>
          <w:color w:val="000000"/>
          <w:sz w:val="24"/>
          <w:szCs w:val="24"/>
        </w:rPr>
        <w:t xml:space="preserve"> отпуск и их оплате, об установлении неполного рабочего времени и другие споры о рабочем времени отдыха;</w:t>
      </w:r>
    </w:p>
    <w:p>
      <w:pPr>
        <w:numPr>
          <w:ilvl w:val="0"/>
          <w:numId w:val="1"/>
        </w:numPr>
        <w:shd w:val="clear" w:color="auto" w:fill="FFFFFF"/>
        <w:suppressAutoHyphen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о допуске к работе лиц, незаконно отстраненных от работы (должности) с приостановкой выплаты заработка;</w:t>
      </w:r>
    </w:p>
    <w:p>
      <w:pPr>
        <w:numPr>
          <w:ilvl w:val="0"/>
          <w:numId w:val="1"/>
        </w:numPr>
        <w:shd w:val="clear" w:color="auto" w:fill="FFFFFF"/>
        <w:suppressAutoHyphen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другие индивидуальные споры, если они возникли в связи с применением трудового законодательства и не относятся к исключительной компетенции иных органов.</w:t>
      </w:r>
    </w:p>
    <w:p>
      <w:pPr>
        <w:shd w:val="clear" w:color="auto" w:fill="FFFFFF"/>
        <w:spacing w:after="0" w:line="240" w:lineRule="auto"/>
        <w:ind w:left="360"/>
        <w:jc w:val="both"/>
        <w:rPr>
          <w:rFonts w:ascii="Times New Roman" w:eastAsia="Times New Roman" w:hAnsi="Times New Roman" w:cs="Times New Roman"/>
          <w:bCs/>
          <w:color w:val="000000"/>
          <w:sz w:val="24"/>
          <w:szCs w:val="24"/>
          <w:u w:val="single"/>
        </w:rPr>
      </w:pPr>
      <w:r>
        <w:rPr>
          <w:rFonts w:ascii="Times New Roman" w:eastAsia="Times New Roman" w:hAnsi="Times New Roman" w:cs="Times New Roman"/>
          <w:bCs/>
          <w:color w:val="000000"/>
          <w:sz w:val="24"/>
          <w:szCs w:val="24"/>
        </w:rPr>
        <w:t xml:space="preserve">2.3. </w:t>
      </w:r>
      <w:r>
        <w:rPr>
          <w:rFonts w:ascii="Times New Roman" w:eastAsia="Times New Roman" w:hAnsi="Times New Roman" w:cs="Times New Roman"/>
          <w:bCs/>
          <w:color w:val="000000"/>
          <w:sz w:val="24"/>
          <w:szCs w:val="24"/>
          <w:u w:val="single"/>
        </w:rPr>
        <w:t>КТС не неподведомственны споры:</w:t>
      </w:r>
    </w:p>
    <w:p>
      <w:pPr>
        <w:numPr>
          <w:ilvl w:val="0"/>
          <w:numId w:val="2"/>
        </w:numPr>
        <w:shd w:val="clear" w:color="auto" w:fill="FFFFFF"/>
        <w:suppressAutoHyphen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об установлении норм труда, норм обслуживания, должностных окладов и тарифных ставок;</w:t>
      </w:r>
    </w:p>
    <w:p>
      <w:pPr>
        <w:numPr>
          <w:ilvl w:val="0"/>
          <w:numId w:val="2"/>
        </w:numPr>
        <w:shd w:val="clear" w:color="auto" w:fill="FFFFFF"/>
        <w:suppressAutoHyphen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изменение штатного расписания;</w:t>
      </w:r>
    </w:p>
    <w:p>
      <w:pPr>
        <w:numPr>
          <w:ilvl w:val="0"/>
          <w:numId w:val="2"/>
        </w:numPr>
        <w:shd w:val="clear" w:color="auto" w:fill="FFFFFF"/>
        <w:suppressAutoHyphen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о переводе на другую работу, с изменением условий трудового договора;</w:t>
      </w:r>
    </w:p>
    <w:p>
      <w:pPr>
        <w:numPr>
          <w:ilvl w:val="0"/>
          <w:numId w:val="2"/>
        </w:numPr>
        <w:shd w:val="clear" w:color="auto" w:fill="FFFFFF"/>
        <w:suppressAutoHyphen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о восстановлении на работе независимо от оснований прекращения трудового договора, об изменении даты и формулировки причины увольнения;</w:t>
      </w:r>
    </w:p>
    <w:p>
      <w:pPr>
        <w:numPr>
          <w:ilvl w:val="0"/>
          <w:numId w:val="2"/>
        </w:numPr>
        <w:shd w:val="clear" w:color="auto" w:fill="FFFFFF"/>
        <w:suppressAutoHyphen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об исчислении трудового стажа для предоставления льгот и преимуществ, когда законом или нормативным актом о труде установлен иной порядок их рассмотрения;</w:t>
      </w:r>
    </w:p>
    <w:p>
      <w:pPr>
        <w:numPr>
          <w:ilvl w:val="0"/>
          <w:numId w:val="2"/>
        </w:numPr>
        <w:shd w:val="clear" w:color="auto" w:fill="FFFFFF"/>
        <w:suppressAutoHyphen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об установлении или изменении условий оплаты труда;</w:t>
      </w:r>
    </w:p>
    <w:p>
      <w:pPr>
        <w:numPr>
          <w:ilvl w:val="0"/>
          <w:numId w:val="2"/>
        </w:numPr>
        <w:shd w:val="clear" w:color="auto" w:fill="FFFFFF"/>
        <w:suppressAutoHyphen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об оплате за время вынужденного прогула либо о выплате разницы в заработной плате за время выполнения нижеоплачиваемой работы;</w:t>
      </w:r>
    </w:p>
    <w:p>
      <w:pPr>
        <w:numPr>
          <w:ilvl w:val="0"/>
          <w:numId w:val="2"/>
        </w:numPr>
        <w:shd w:val="clear" w:color="auto" w:fill="FFFFFF"/>
        <w:suppressAutoHyphen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требования администрации о возмещении работником вреда, причинённого образовательной организации, если иные не предусмотрено федеральными законами;</w:t>
      </w:r>
    </w:p>
    <w:p>
      <w:pPr>
        <w:numPr>
          <w:ilvl w:val="0"/>
          <w:numId w:val="2"/>
        </w:numPr>
        <w:shd w:val="clear" w:color="auto" w:fill="FFFFFF"/>
        <w:suppressAutoHyphen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об отказе в приеме на работу;</w:t>
      </w:r>
    </w:p>
    <w:p>
      <w:pPr>
        <w:numPr>
          <w:ilvl w:val="0"/>
          <w:numId w:val="2"/>
        </w:numPr>
        <w:shd w:val="clear" w:color="auto" w:fill="FFFFFF"/>
        <w:suppressAutoHyphen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трудовые споры с участием лиц, считающих, что они подверглись дискриминации </w:t>
      </w:r>
      <w:proofErr w:type="gramStart"/>
      <w:r>
        <w:rPr>
          <w:rFonts w:ascii="Times New Roman" w:eastAsia="Times New Roman" w:hAnsi="Times New Roman" w:cs="Times New Roman"/>
          <w:bCs/>
          <w:color w:val="000000"/>
          <w:sz w:val="24"/>
          <w:szCs w:val="24"/>
        </w:rPr>
        <w:t>( в</w:t>
      </w:r>
      <w:proofErr w:type="gramEnd"/>
      <w:r>
        <w:rPr>
          <w:rFonts w:ascii="Times New Roman" w:eastAsia="Times New Roman" w:hAnsi="Times New Roman" w:cs="Times New Roman"/>
          <w:bCs/>
          <w:color w:val="000000"/>
          <w:sz w:val="24"/>
          <w:szCs w:val="24"/>
        </w:rPr>
        <w:t xml:space="preserve"> зависимости от пола, расы, национальности, языка, происхождения, имущественного, семейного, социального и должностного положения, возраста, места жительства, отношений религии, убеждений, принадлежности или непринадлежности к общественным объединениям или каким – либо  социальным группам, а также от других обстоятельств, не связанных с деловыми качествами работника).</w:t>
      </w:r>
    </w:p>
    <w:p>
      <w:pPr>
        <w:shd w:val="clear" w:color="auto" w:fill="FFFFFF"/>
        <w:spacing w:after="0" w:line="240" w:lineRule="auto"/>
        <w:ind w:left="420"/>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КТС не подведомственны и другие споры, разрешение которых отнесено законом к компетенции иных органов.</w:t>
      </w:r>
    </w:p>
    <w:p>
      <w:pPr>
        <w:shd w:val="clear" w:color="auto" w:fill="FFFFFF"/>
        <w:spacing w:after="0" w:line="240" w:lineRule="auto"/>
        <w:ind w:left="420"/>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2.4. Вопросы о подведомственности того или иного спора КТС решается на ее заседании. Установив, что спор не входит в ее компетенцию, КТС выносит об этом </w:t>
      </w:r>
      <w:proofErr w:type="gramStart"/>
      <w:r>
        <w:rPr>
          <w:rFonts w:ascii="Times New Roman" w:eastAsia="Times New Roman" w:hAnsi="Times New Roman" w:cs="Times New Roman"/>
          <w:bCs/>
          <w:color w:val="000000"/>
          <w:sz w:val="24"/>
          <w:szCs w:val="24"/>
        </w:rPr>
        <w:t>соответствующее  решение</w:t>
      </w:r>
      <w:proofErr w:type="gramEnd"/>
      <w:r>
        <w:rPr>
          <w:rFonts w:ascii="Times New Roman" w:eastAsia="Times New Roman" w:hAnsi="Times New Roman" w:cs="Times New Roman"/>
          <w:bCs/>
          <w:color w:val="000000"/>
          <w:sz w:val="24"/>
          <w:szCs w:val="24"/>
        </w:rPr>
        <w:t xml:space="preserve"> и работнику разъясняется, куда он может обратиться для разрешения своего спорного вопроса с работодателем.</w:t>
      </w:r>
    </w:p>
    <w:p>
      <w:pPr>
        <w:shd w:val="clear" w:color="auto" w:fill="FFFFFF"/>
        <w:spacing w:after="0" w:line="240" w:lineRule="auto"/>
        <w:jc w:val="both"/>
        <w:rPr>
          <w:rFonts w:ascii="Times New Roman" w:eastAsia="Times New Roman" w:hAnsi="Times New Roman" w:cs="Times New Roman"/>
          <w:bCs/>
          <w:color w:val="000000"/>
          <w:sz w:val="24"/>
          <w:szCs w:val="24"/>
        </w:rPr>
      </w:pPr>
    </w:p>
    <w:p>
      <w:pPr>
        <w:shd w:val="clear" w:color="auto" w:fill="FFFFFF"/>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3. Состав и порядок создания КТС</w:t>
      </w:r>
    </w:p>
    <w:p>
      <w:pPr>
        <w:shd w:val="clear" w:color="auto" w:fill="FFFFFF"/>
        <w:spacing w:after="0" w:line="240" w:lineRule="auto"/>
        <w:jc w:val="center"/>
        <w:rPr>
          <w:rFonts w:ascii="Times New Roman" w:eastAsia="Times New Roman" w:hAnsi="Times New Roman" w:cs="Times New Roman"/>
          <w:b/>
          <w:bCs/>
          <w:color w:val="000000"/>
          <w:sz w:val="24"/>
          <w:szCs w:val="24"/>
        </w:rPr>
      </w:pPr>
    </w:p>
    <w:p>
      <w:pPr>
        <w:shd w:val="clear" w:color="auto" w:fill="FFFFFF"/>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3.1.  КТС образуется по инициативе работников и (или) работодателя из равного числа представителей работников и работодателя, </w:t>
      </w:r>
      <w:proofErr w:type="gramStart"/>
      <w:r>
        <w:rPr>
          <w:rFonts w:ascii="Times New Roman" w:eastAsia="Times New Roman" w:hAnsi="Times New Roman" w:cs="Times New Roman"/>
          <w:bCs/>
          <w:color w:val="000000"/>
          <w:sz w:val="24"/>
          <w:szCs w:val="24"/>
        </w:rPr>
        <w:t>по  2</w:t>
      </w:r>
      <w:proofErr w:type="gramEnd"/>
      <w:r>
        <w:rPr>
          <w:rFonts w:ascii="Times New Roman" w:eastAsia="Times New Roman" w:hAnsi="Times New Roman" w:cs="Times New Roman"/>
          <w:bCs/>
          <w:color w:val="000000"/>
          <w:sz w:val="24"/>
          <w:szCs w:val="24"/>
        </w:rPr>
        <w:t xml:space="preserve"> человека от каждой стороны. Состав комиссии по трудовым спорам в ДОУ формируется в установленном настоящим Положением порядке. Срок полномочий членов КТС детского сада – 3года (как правило, устанавливается срок сроку коллективного договора).</w:t>
      </w:r>
    </w:p>
    <w:p>
      <w:pPr>
        <w:shd w:val="clear" w:color="auto" w:fill="FFFFFF"/>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3.2. Представители работников избираются на общем собрании трудового коллектива или делегируются представительным органом работников (профсоюзного комитета), если профсоюзная организация ДОУ более 50% от всего коллектива, с последующим утверждением кандидатур на общем собрании трудового коллектива дошкольного образовательного учреждения.</w:t>
      </w:r>
    </w:p>
    <w:p>
      <w:pPr>
        <w:shd w:val="clear" w:color="auto" w:fill="FFFFFF"/>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lastRenderedPageBreak/>
        <w:t>3.3. Порядок проведения общего собрания трудового коллектива и порядок избрания представителей от трудового коллектива в КТС являются исключительной компетенцией трудового коллектива детского сада.</w:t>
      </w:r>
    </w:p>
    <w:p>
      <w:pPr>
        <w:shd w:val="clear" w:color="auto" w:fill="FFFFFF"/>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3.4. Порядок избрания членов Комиссии, форма голосования (открытое или тайное) и число голосов, необходимых для избрания (простое или квалифицированное большинство), определяется настоящим положением.</w:t>
      </w:r>
    </w:p>
    <w:p>
      <w:pPr>
        <w:shd w:val="clear" w:color="auto" w:fill="FFFFFF"/>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3.5. Избранным в состав КТС считаются кандидатуры, за которых проголосовало более половины участвующих на собрании.</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3.6. Представители от работодателя назначаются приказом заведующего дошкольным образовательным учреждением в срок не позднее пяти рабочих дней после проведения заседания общего собрания трудового коллектива, избравшего членов КТС от трудового коллектива.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3.7. КТС самостоятельно избирает из своего состава председателя, заместителя председателя и секретаря комиссии.</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3.8. Все члены КТС избираются на полный срок полномочий комиссии по трудовым спорам. Временные члены не избираются. В случае смерти, увольнение или выбытии по иным причинам одного или нескольких членов КТС новые члены взамен выбывших избираются на оставшийся срок работы комиссии по трудовым спорам в принятом настоящим Положением порядке.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3.9. Общее собрание трудового коллектива и заведующий дошкольным образовательным учреждением в праве в любое время досрочно отозвать выдвинутого ими члена КТС при выявлении его некомпетентности либо не недобросовестности.</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3.10. Порядок и срок назначения (избрания)новых членов КТС в ДОУ взамен отозванных аналогичен установленному в п.3.1. настоящего Положения о комиссии по трудовым спорам дошкольного образовательного учреждения.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3.11. Все возможные споры, связанные с формированием и деятельностью КТС, возникающие между трудовым коллективом и заведующим дошкольным образовательным учреждением, решаются в строгом соответствии с требованием законодательства о коллективных трудовых спорах.</w:t>
      </w:r>
    </w:p>
    <w:p>
      <w:pPr>
        <w:spacing w:after="0" w:line="240" w:lineRule="auto"/>
        <w:jc w:val="both"/>
        <w:rPr>
          <w:rFonts w:ascii="Times New Roman" w:hAnsi="Times New Roman" w:cs="Times New Roman"/>
          <w:sz w:val="24"/>
          <w:szCs w:val="24"/>
        </w:rPr>
      </w:pPr>
    </w:p>
    <w:p>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 xml:space="preserve">4. Права и обязанности членов КТС  </w:t>
      </w:r>
    </w:p>
    <w:p>
      <w:pPr>
        <w:spacing w:after="0" w:line="240" w:lineRule="auto"/>
        <w:jc w:val="both"/>
        <w:rPr>
          <w:rFonts w:ascii="Times New Roman" w:hAnsi="Times New Roman" w:cs="Times New Roman"/>
          <w:b/>
          <w:sz w:val="24"/>
          <w:szCs w:val="24"/>
        </w:rPr>
      </w:pP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4.1. Членами Комиссии могут быть избраны любые работники независимо от членства в профсоюзной организации, занимаемой должности и выполняемой работы.</w:t>
      </w:r>
    </w:p>
    <w:p>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 xml:space="preserve">4.2. </w:t>
      </w:r>
      <w:r>
        <w:rPr>
          <w:rFonts w:ascii="Times New Roman" w:hAnsi="Times New Roman" w:cs="Times New Roman"/>
          <w:sz w:val="24"/>
          <w:szCs w:val="24"/>
          <w:u w:val="single"/>
        </w:rPr>
        <w:t>Члены КТС при рассмотрении споров и работе в КТС имеют право:</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знакомиться со всеми материалами, имеющимися и предоставляемыми в КТС;</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участвовать в исследовании доказательств;</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задавать вопросы и делать письменные запросы всем лицам, участвующим</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 рассмотрении спора в КТС;</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представлять свои доводы и соображения по всем возникающим в ходе</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разбирательства в КТС вопросам;</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письменно излагать в решении КТС по индивидуальному спору свою точку</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зрения, если она кардинально не совпадает с решением КТС;</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пользоваться другими правами в соответствии с настоящим Положением и действующим законодательством.</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proofErr w:type="gramStart"/>
      <w:r>
        <w:rPr>
          <w:rFonts w:ascii="Times New Roman" w:hAnsi="Times New Roman" w:cs="Times New Roman"/>
          <w:sz w:val="24"/>
          <w:szCs w:val="24"/>
        </w:rPr>
        <w:t>3.Член</w:t>
      </w:r>
      <w:proofErr w:type="gramEnd"/>
      <w:r>
        <w:rPr>
          <w:rFonts w:ascii="Times New Roman" w:hAnsi="Times New Roman" w:cs="Times New Roman"/>
          <w:sz w:val="24"/>
          <w:szCs w:val="24"/>
        </w:rPr>
        <w:t xml:space="preserve"> КТС не имеет права участвовать в рассмотрении трудового спора в комиссии по трудовым спорам в качестве представителя одной из спорящих сторон (работодателя или работника).</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4.5.</w:t>
      </w:r>
      <w:r>
        <w:t xml:space="preserve"> </w:t>
      </w:r>
      <w:r>
        <w:rPr>
          <w:rFonts w:ascii="Times New Roman" w:hAnsi="Times New Roman" w:cs="Times New Roman"/>
          <w:sz w:val="24"/>
          <w:szCs w:val="24"/>
        </w:rPr>
        <w:t>Член КТС обязан:</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4.5.1.  Руководствоваться в своей работе только нормами и положениями</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действующего трудового законодательства и теми доказательствами, которые были</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предоставлены или доказаны в процессе рассмотрения спора в КТС;</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4.5.2. Требовать предоставления дополнительных доказательств, вызова новых свидетелей, продолжения дальнейшего рассмотрения трудового спора в том случае, если он считает, что рассмотрение спора по существу в КТС не даст оснований для вынесения окончательного решения КТС;</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4.5.3. Добросовестно пользоваться всеми принадлежащими ему правами члена КТС, не допуская введения КТС в заблуждение, необоснованной задержки в рассмотрении дела и т.д.</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4.6. Председатель КТС организует и руководит работой комиссии. При голосовании в процессе вынесения решения комиссией по трудовым спорам, в случае раздела голосов членов КТС детского сада поровну, его голос имеет решающее значение.</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4.7. В случае невозможности по уважительным причинам (болезнь, командировка и т.п.) председателем КТС выполнять свои обязанности, их выполняет заместитель председателя КТС со всем объемом полномочий председателя комиссии по трудовым спорам.</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4.8. Ведение протоколов заседаний КТС и оформление решений КТС возлагается на секретаря КТС.  И оформление решений КТС.  возлагается на секретаря КТС. На него также возлагаются обязанности вызова в КТС всех необходимых лиц, а также организация и ведение делопроизводства в комиссии по трудовым спорам.</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4.9. В случае невозможности секретаря КТС по уважительным причинам выполнять свои обязанности, председатель КТС самостоятельно своим распоряжением назначают временно исполняющего обязанности секретаря из числа членов комиссии по трудовым спорам дошкольного образовательного учреждения.</w:t>
      </w:r>
    </w:p>
    <w:p>
      <w:pPr>
        <w:spacing w:after="0" w:line="240" w:lineRule="auto"/>
        <w:jc w:val="both"/>
        <w:rPr>
          <w:rFonts w:ascii="Times New Roman" w:hAnsi="Times New Roman" w:cs="Times New Roman"/>
          <w:sz w:val="24"/>
          <w:szCs w:val="24"/>
        </w:rPr>
      </w:pPr>
    </w:p>
    <w:p>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5.Порядок обращения в КТС</w:t>
      </w:r>
    </w:p>
    <w:p>
      <w:pPr>
        <w:spacing w:after="0" w:line="240" w:lineRule="auto"/>
        <w:jc w:val="both"/>
        <w:rPr>
          <w:rFonts w:ascii="Times New Roman" w:hAnsi="Times New Roman" w:cs="Times New Roman"/>
          <w:b/>
          <w:sz w:val="24"/>
          <w:szCs w:val="24"/>
        </w:rPr>
      </w:pP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proofErr w:type="gramStart"/>
      <w:r>
        <w:rPr>
          <w:rFonts w:ascii="Times New Roman" w:hAnsi="Times New Roman" w:cs="Times New Roman"/>
          <w:sz w:val="24"/>
          <w:szCs w:val="24"/>
        </w:rPr>
        <w:t>1.Работник</w:t>
      </w:r>
      <w:proofErr w:type="gramEnd"/>
      <w:r>
        <w:rPr>
          <w:rFonts w:ascii="Times New Roman" w:hAnsi="Times New Roman" w:cs="Times New Roman"/>
          <w:sz w:val="24"/>
          <w:szCs w:val="24"/>
        </w:rPr>
        <w:t xml:space="preserve"> имеет право обратится в КТС в трехмесячный срок с того дня, когда узнал или должен был узнать о нарушении своего права.</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Прием заявлений осуществляется секретарем Комиссии в помещении, определенном работодателем для работы КТС, в рабочие дни. Заявление может быть передано работником лично или направленно в Комиссию по почте.</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5.2. Обращение работника в КТС обязательно должно быть составлено письменно в форме заявления. В заявлении должны быть указаны:</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наименование КТС;</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фамилия, имя, отчество заявителя, должность (профессия) по месту</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основной работы, точный почтовый адрес заявителя, контактный телефон;</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существо(предмет) спорного вопроса и требования заявителя;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обстоятельства и доказательства, на которые заявитель ссылается;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перечень прилагаемых к заявлению документов;</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личная подпись заявителя и дата составления заявления.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5.3. Заявление составляется в произвольной форме в двух экземплярах.</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Первый экземпляр передается в КТС, второй остается у заявителя с отметкой о регистрации его заявления в КТС.</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5.4. Любое заявление, даже если его подача просрочена заявителем, должно быть принято КТС. В случае пропуска подачи заявления в КТС по уважительным причинам (болезнь, командировка и т.п.) установленного срока, КТС может его восстановить и разрешить спор, по существу. При этом КТС рассматривает вопрос о том, являются ли уважительными причины, по которым пропущен срок, в присутствии самого заявителя.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5.5.В случае признания причин уважительными, срок давности восстанавливается. В противном случае заявителю отказывается в рассмотрении заявления.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proofErr w:type="gramStart"/>
      <w:r>
        <w:rPr>
          <w:rFonts w:ascii="Times New Roman" w:hAnsi="Times New Roman" w:cs="Times New Roman"/>
          <w:sz w:val="24"/>
          <w:szCs w:val="24"/>
        </w:rPr>
        <w:t>6.Все</w:t>
      </w:r>
      <w:proofErr w:type="gramEnd"/>
      <w:r>
        <w:rPr>
          <w:rFonts w:ascii="Times New Roman" w:hAnsi="Times New Roman" w:cs="Times New Roman"/>
          <w:sz w:val="24"/>
          <w:szCs w:val="24"/>
        </w:rPr>
        <w:t xml:space="preserve"> заявления работников, поступающие в КТС, подлежат обязательной регистрации в Журнале регистрации заявлений , в котором в обязательном порядке заносится: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фамилия, имя, отчество заявителя;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предмет(сущность) спора:</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дата поступления заявления: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-подпись заявителя о приеме у него заявления (в случае передачи заявление лично):</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-ход рассмотрения спора;</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исполнения решений комиссии по трудовым спорам детского сада.</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5.7.</w:t>
      </w:r>
      <w:r>
        <w:t xml:space="preserve"> </w:t>
      </w:r>
      <w:r>
        <w:rPr>
          <w:rFonts w:ascii="Times New Roman" w:hAnsi="Times New Roman" w:cs="Times New Roman"/>
          <w:sz w:val="24"/>
          <w:szCs w:val="24"/>
        </w:rPr>
        <w:t>КТС вправе отказать работнику в принятии заявления при доказанности следующих юридически значимых обстоятельств:</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отсутствия у КТС полномочий для рассмотрения поступившего заявления, разрешение которого отнесено к компетенции других органов;</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наличия вступившего в законную силу решения суда, государственной инспекции труда, соглашения, при обращении к услугам медиатора или КТС по спору между теми же сторонами, о том же предмете и по тем же основаниям;</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наличия в производстве КТС аналогичного заявления по спору между теми же сторонами, по тому же предмету и по тем же основаниям;</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подачи заявления недееспособным, что подтверждается решением суда о признании гражданина недееспособным.</w:t>
      </w:r>
    </w:p>
    <w:p>
      <w:pPr>
        <w:spacing w:after="0" w:line="240" w:lineRule="auto"/>
        <w:jc w:val="both"/>
        <w:rPr>
          <w:rFonts w:ascii="Times New Roman" w:hAnsi="Times New Roman" w:cs="Times New Roman"/>
          <w:sz w:val="24"/>
          <w:szCs w:val="24"/>
        </w:rPr>
      </w:pPr>
    </w:p>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6.Порядок рассмотрения трудового спора в ДОУ</w:t>
      </w:r>
    </w:p>
    <w:p>
      <w:pPr>
        <w:spacing w:after="0" w:line="240" w:lineRule="auto"/>
        <w:jc w:val="both"/>
        <w:rPr>
          <w:rFonts w:ascii="Times New Roman" w:hAnsi="Times New Roman" w:cs="Times New Roman"/>
          <w:b/>
          <w:sz w:val="24"/>
          <w:szCs w:val="24"/>
        </w:rPr>
      </w:pP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6.1. КТС обязана рассмотреть индивидуальный трудовой спор в течение десяти календарных дней со дня подачи работником заявления. Если срок истекает в выходной или нерабочий праздничный день, днем окончания рассмотрения индивидуального трудового спора считается следующий за ним рабочий день.</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6.2. В подготовительный период, предшествующий рассмотрению спора, председатель КТС (либо, по его поручению, заместитель) проводит подготовку к рассмотрению спора, чтобы ко дню рассмотрения спора были собраны все необходимые доказательства и документы, установлены и извещены о дне и часе заседания КТС лица. подлежащие вызову на заседание </w:t>
      </w:r>
      <w:proofErr w:type="gramStart"/>
      <w:r>
        <w:rPr>
          <w:rFonts w:ascii="Times New Roman" w:hAnsi="Times New Roman" w:cs="Times New Roman"/>
          <w:sz w:val="24"/>
          <w:szCs w:val="24"/>
        </w:rPr>
        <w:t>( работник</w:t>
      </w:r>
      <w:proofErr w:type="gramEnd"/>
      <w:r>
        <w:rPr>
          <w:rFonts w:ascii="Times New Roman" w:hAnsi="Times New Roman" w:cs="Times New Roman"/>
          <w:sz w:val="24"/>
          <w:szCs w:val="24"/>
        </w:rPr>
        <w:t>. подавший заявление, работодатель, свидетели, лица проводившие по поручению КТС различного рода проверки. И др.</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 xml:space="preserve"> а также члены комиссии по трудовым спорам.</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6.3. Комиссия по трудовым спорам вправе поручать отдельным лицам проведение экспертизы документов требовать от заведующего ДОУ предоставления расчетов и совершать иные действия для собирания доказательств по спору с целью его правильного и объективного рассмотрения в соответствии с действующим законодательством и настоящим Положением.</w:t>
      </w:r>
    </w:p>
    <w:p>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6.4.</w:t>
      </w:r>
      <w:r>
        <w:t xml:space="preserve"> </w:t>
      </w:r>
      <w:r>
        <w:rPr>
          <w:rFonts w:ascii="Times New Roman" w:hAnsi="Times New Roman" w:cs="Times New Roman"/>
          <w:sz w:val="24"/>
          <w:szCs w:val="24"/>
        </w:rPr>
        <w:t>.</w:t>
      </w:r>
      <w:proofErr w:type="gramEnd"/>
      <w:r>
        <w:rPr>
          <w:rFonts w:ascii="Times New Roman" w:hAnsi="Times New Roman" w:cs="Times New Roman"/>
          <w:sz w:val="24"/>
          <w:szCs w:val="24"/>
        </w:rPr>
        <w:t xml:space="preserve"> КТС обязана заблаговременно письменно известить работника, его представителя и работодателя о времени рассмотрения поступившего заявления. Уведомление считается врученным, если имеются подтверждающие данные о его вручении (личная подпись, почтовая квитанция и т.п.).</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6.5. Присутствие на заседании КТС работодателя и подавшего заявление работника обязательно. Допускается рассмотрение спора в отсутствие работодателя или работника в случае наличия их письменного заявления на это.</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6.6. Допустимо также рассмотрение спора КТС в отсутствие работодателя или работника при наличии представителя, уполномоченного представлять интересы последних на основании доверенности, выданной в соответствии с нормами действующего законодательства.</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6.7. При неявке работника (его представителя) на заседание КТС рассмотрение заявления откладывается на новый срок (но не более 10 календарных дней). При вторичной неявке работника (его представителя) без уважительных причин КТС выносит решение о снятии данного заявления с рассмотрения, что не лишает работника права подать заявление повторно (при условии соблюдения установленных для подачи в КТС сроков).</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6.8. При неявке работодателя или его представителя на заседание КТС рассмотрение заявления также откладывается на новый срок. При вторичной неявке работодателя (его </w:t>
      </w:r>
      <w:r>
        <w:rPr>
          <w:rFonts w:ascii="Times New Roman" w:hAnsi="Times New Roman" w:cs="Times New Roman"/>
          <w:sz w:val="24"/>
          <w:szCs w:val="24"/>
        </w:rPr>
        <w:lastRenderedPageBreak/>
        <w:t>представителя) КТС рассматривает спор без их участия с последующим письменным уведомлением о недопустимости подобных действий со стороны работодателя учреждения.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6.9. Заседание КТС считается правомочным, если на нем присутствует, соответственно, не менее половины членов, представляющих работников и не менее половины членов, представляющих работодателя.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6.10. Работодатель и заявитель (или их представители) имеют право заявить мотивированный отвод любому члену КТС. Вопрос об отводе при этом решается большинством голосов членов КТС, присутствующих на заседании. Голосование проводится без участия члена КТС, которому заявляется овод, после получения его объяснений по существу отвода.</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6.11</w:t>
      </w:r>
      <w:r>
        <w:rPr>
          <w:rFonts w:ascii="Times New Roman" w:hAnsi="Times New Roman" w:cs="Times New Roman"/>
          <w:sz w:val="24"/>
          <w:szCs w:val="24"/>
          <w:u w:val="single"/>
        </w:rPr>
        <w:t>.</w:t>
      </w:r>
      <w:r>
        <w:rPr>
          <w:u w:val="single"/>
        </w:rPr>
        <w:t xml:space="preserve"> </w:t>
      </w:r>
      <w:r>
        <w:rPr>
          <w:rFonts w:ascii="Times New Roman" w:hAnsi="Times New Roman" w:cs="Times New Roman"/>
          <w:sz w:val="24"/>
          <w:szCs w:val="24"/>
          <w:u w:val="single"/>
        </w:rPr>
        <w:t>Член КТС не может участвовать в рассмотрении спора:</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если он является супругом, близким родственником работника или работодателя, либо</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иного должностного лица организации, чьи действия явились непосредственной</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причиной для обращения в комиссию по трудовым спорам;</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если он лично непосредственно заинтересован в исходе дела.</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6.12. Заявление работника может быть снято с рассмотрения, если до принятия решения КТС работник урегулировал разногласия с работодателем либо отказался от рассмотрения заявления на заседании КТС. При этом снятие заявления с рассмотрения КТС оформляется указанием в протоколе, либо (если работник до рассмотрения спора КТС снимает свое заявление) председатель КТС указывает об этом на заявлении с указанием причин снятия его с рассмотрения.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6.13. При рассмотрении трудового спора КТС вправе вызывать на заседание свидетелей, приглашать специалистов, представителей профессиональных союзов и других общественных организаций. Причем вызов специалистов может производиться как по инициативе КТС, так и по ходатайству сторон. В случае неявки на заседание КТС вышеуказанных лиц комиссия не вправе применять меры принуждения, рассмотрение спора идет без их участия.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6.14. По требованию КТС работодатель обязан представлять необходимые расчеты и документы.</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6.15. На всех заседаниях КТС ведутся протоколы, которые в обязательном порядке подписываются председателем комиссии по трудовым спорам (или его заместителем) и секретарем (Приложение 3)</w:t>
      </w:r>
    </w:p>
    <w:p>
      <w:pPr>
        <w:spacing w:after="0" w:line="240" w:lineRule="auto"/>
        <w:jc w:val="both"/>
        <w:rPr>
          <w:rFonts w:ascii="Times New Roman" w:hAnsi="Times New Roman" w:cs="Times New Roman"/>
          <w:sz w:val="24"/>
          <w:szCs w:val="24"/>
        </w:rPr>
      </w:pPr>
    </w:p>
    <w:p>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 Решение КТС</w:t>
      </w:r>
    </w:p>
    <w:p>
      <w:pPr>
        <w:spacing w:after="0" w:line="240" w:lineRule="auto"/>
        <w:jc w:val="both"/>
        <w:rPr>
          <w:rFonts w:ascii="Times New Roman" w:hAnsi="Times New Roman" w:cs="Times New Roman"/>
          <w:b/>
          <w:sz w:val="24"/>
          <w:szCs w:val="24"/>
        </w:rPr>
      </w:pP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7.1. КТС по результатам рассмотрения индивидуального трудового спора выносит свое решение (о признании субъективного права или об отказе в удовлетворении требования).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7.2. Решение КТС должно быть законным, ясным и мотивированным. Решение должно быть основано на требованиях действующего трудового законодательства, на коллективном договоре, соглашении, трудовом договоре и локальных нормативных актах дошкольного образовательного учреждения.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7.3. КТС принимает решение тайным голосованием простым большинством голосов. Член КТС, несогласный с решением большинства, подписывает протокол заседания КТС с изложением собственного мнения.</w:t>
      </w:r>
    </w:p>
    <w:p>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 xml:space="preserve">7.4. </w:t>
      </w:r>
      <w:r>
        <w:rPr>
          <w:rFonts w:ascii="Times New Roman" w:hAnsi="Times New Roman" w:cs="Times New Roman"/>
          <w:sz w:val="24"/>
          <w:szCs w:val="24"/>
          <w:u w:val="single"/>
        </w:rPr>
        <w:t xml:space="preserve">В решении указываются: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наименование образовательного учреждения в соответствии с Уставом;</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фамилия, имя, отчество, должность, профессия или специальность обратившегося в КТС работника;</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дата обращения в </w:t>
      </w:r>
      <w:proofErr w:type="spellStart"/>
      <w:r>
        <w:rPr>
          <w:rFonts w:ascii="Times New Roman" w:hAnsi="Times New Roman" w:cs="Times New Roman"/>
          <w:sz w:val="24"/>
          <w:szCs w:val="24"/>
        </w:rPr>
        <w:t>КТС.время</w:t>
      </w:r>
      <w:proofErr w:type="spellEnd"/>
      <w:r>
        <w:rPr>
          <w:rFonts w:ascii="Times New Roman" w:hAnsi="Times New Roman" w:cs="Times New Roman"/>
          <w:sz w:val="24"/>
          <w:szCs w:val="24"/>
        </w:rPr>
        <w:t xml:space="preserve"> и место вынесения решения;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-существо(предмет)спора;</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roofErr w:type="spellStart"/>
      <w:proofErr w:type="gramStart"/>
      <w:r>
        <w:rPr>
          <w:rFonts w:ascii="Times New Roman" w:hAnsi="Times New Roman" w:cs="Times New Roman"/>
          <w:sz w:val="24"/>
          <w:szCs w:val="24"/>
        </w:rPr>
        <w:t>фамилии.имена</w:t>
      </w:r>
      <w:proofErr w:type="gramEnd"/>
      <w:r>
        <w:rPr>
          <w:rFonts w:ascii="Times New Roman" w:hAnsi="Times New Roman" w:cs="Times New Roman"/>
          <w:sz w:val="24"/>
          <w:szCs w:val="24"/>
        </w:rPr>
        <w:t>.отчества</w:t>
      </w:r>
      <w:proofErr w:type="spellEnd"/>
      <w:r>
        <w:rPr>
          <w:rFonts w:ascii="Times New Roman" w:hAnsi="Times New Roman" w:cs="Times New Roman"/>
          <w:sz w:val="24"/>
          <w:szCs w:val="24"/>
        </w:rPr>
        <w:t xml:space="preserve"> членов КТС и других лиц, присутствующих на заседании комиссии по трудовым спорам;</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существо решения и его правовое обоснование (мотивировочная часть со ссылкой на закон, иной нормативный акт;</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резолютивная часть, в которой существо решения излагается кратко и точно, с указанием, какие права работника подлежат восстановлению, какие денежные суммы подлежат выплате, в какой срок и т.п.);</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-результаты голосования;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-личные подписи членов КТС, участвующих в заседании.</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7.5.</w:t>
      </w:r>
      <w:r>
        <w:t xml:space="preserve"> </w:t>
      </w:r>
      <w:r>
        <w:rPr>
          <w:rFonts w:ascii="Times New Roman" w:hAnsi="Times New Roman" w:cs="Times New Roman"/>
          <w:sz w:val="24"/>
          <w:szCs w:val="24"/>
        </w:rPr>
        <w:t>Копии решения КТС, подписанные председателем КТС (а в его отсутствие -заместителем председателя), выдаются работнику и работодателю в течение трех дней с даты принятия решения.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7.6. Решения не должны формулироваться в виде каких-либо ходатайств перед работодателем. В решениях КТС по денежным требованиям должна быть указана точная сумма, причитающаяся работнику. Если сумма указана ошибочно, КТС вправе путем вынесения дополнительного решения уточнить размер суммы, подлежащей выплате.</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7.7. Принятое КТС решение окончательно и подлежит исполнению, если не будет пересмотрено решением суда в установленном законодательством порядке.</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7.8. Решение КТС может быть обжаловано в десятидневный срок с даты вручения копии решения каждой из сторон индивидуального трудового спора.</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7.9. Если в решении КТС были допущены арифметические и т.п. ошибки либо между сторонами возникают разногласия по поводу его толкования, комиссия имеет право вынести дополнительное решение.</w:t>
      </w:r>
    </w:p>
    <w:p>
      <w:pPr>
        <w:spacing w:after="0" w:line="240" w:lineRule="auto"/>
        <w:jc w:val="both"/>
        <w:rPr>
          <w:rFonts w:ascii="Times New Roman" w:hAnsi="Times New Roman" w:cs="Times New Roman"/>
          <w:sz w:val="24"/>
          <w:szCs w:val="24"/>
        </w:rPr>
      </w:pPr>
    </w:p>
    <w:p>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  Исполнение решения</w:t>
      </w:r>
    </w:p>
    <w:p>
      <w:pPr>
        <w:spacing w:after="0" w:line="240" w:lineRule="auto"/>
        <w:jc w:val="both"/>
        <w:rPr>
          <w:rFonts w:ascii="Times New Roman" w:hAnsi="Times New Roman" w:cs="Times New Roman"/>
          <w:sz w:val="24"/>
          <w:szCs w:val="24"/>
        </w:rPr>
      </w:pP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8.1. Решение КТС подлежит исполнению в течение трех дней по истечении десяти дней, предусмотренных на его обжалование.</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8.2. В случае неисполнения решения КТС в установленный срок, работнику, в чью пользу состоялось решение, КТС немедленно выдает удостоверение, имеющее силу исполнительного документа. (Приложение5)</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8.3. Удостоверение не выдается, если работник или работодатель обратились</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 установленный срок с заявлением об обжаловании решения в суд.</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8.4. В удостоверении указываются: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полное наименование КТС и полное наименование образовательного учреждения в соответствии с Уставом;</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дело или материалы, по которым было выдано удостоверение, и их номера;</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дата принятия решения по делу КТС;</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фамилия, имя, отчество взыскателя - работника, по заявлению которого выносилось решение, его место жительства, дата и место рождения, место работы;</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наименование и юридический адрес должника - организации (работодателя);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резолютивная часть решения КТС;</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дата вступления в силу решения КТС;</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дата выдачи удостоверения и срок предъявления его к исполнению.</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8.5. Удостоверение заверяется подписью председателя КТС или его заместителя и печатью КТС, регистрируется в Журнале регистрации удостоверений на принудительное исполнение решения комиссии по трудовым спорам (Приложение 2)</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8.6. Выданное КТС удостоверение должно быть предъявлено работником для принудительного исполнения судебному приставу-исполнителю не позднее трех месяцев со дня получения удостоверения.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8.7. При пропуске работником установленного трехмесячного срока по уважительным причинам КТС организации может восстановить этот срок.</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8.8. Обратное взыскание с работника сумм, выплаченных ему в соответствии с решением КТС, при отмене решения в порядке надзора допускается только в тех случаях, когда </w:t>
      </w:r>
      <w:r>
        <w:rPr>
          <w:rFonts w:ascii="Times New Roman" w:hAnsi="Times New Roman" w:cs="Times New Roman"/>
          <w:sz w:val="24"/>
          <w:szCs w:val="24"/>
        </w:rPr>
        <w:lastRenderedPageBreak/>
        <w:t>отмененное решение было основано на сообщенных работником ложных сведениях или представленных им подложных документов.</w:t>
      </w:r>
    </w:p>
    <w:p>
      <w:pPr>
        <w:spacing w:after="0" w:line="240" w:lineRule="auto"/>
        <w:jc w:val="both"/>
        <w:rPr>
          <w:rFonts w:ascii="Times New Roman" w:hAnsi="Times New Roman" w:cs="Times New Roman"/>
          <w:sz w:val="24"/>
          <w:szCs w:val="24"/>
        </w:rPr>
      </w:pP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9. Обжалование решения</w:t>
      </w:r>
    </w:p>
    <w:p>
      <w:pPr>
        <w:spacing w:after="0" w:line="240" w:lineRule="auto"/>
        <w:jc w:val="both"/>
        <w:rPr>
          <w:rFonts w:ascii="Times New Roman" w:hAnsi="Times New Roman" w:cs="Times New Roman"/>
          <w:b/>
          <w:sz w:val="24"/>
          <w:szCs w:val="24"/>
        </w:rPr>
      </w:pP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9.1.</w:t>
      </w:r>
      <w:r>
        <w:t xml:space="preserve"> </w:t>
      </w:r>
      <w:r>
        <w:rPr>
          <w:rFonts w:ascii="Times New Roman" w:hAnsi="Times New Roman" w:cs="Times New Roman"/>
          <w:sz w:val="24"/>
          <w:szCs w:val="24"/>
        </w:rPr>
        <w:t xml:space="preserve"> Решение КТС может быть обжаловано несогласной стороной (работодателем или работником) в суд в десятидневный срок со дня вручения им копии решения, независимо от оснований или мотивов, по которым сторона не согласна с решением комиссии по трудовым спорам дошкольного образовательного учреждения.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9.2. В случае пропуска срока на обжалование решения КТС по уважительным причинам суд может восстановить этот срок и рассмотреть спор, по существу.</w:t>
      </w:r>
    </w:p>
    <w:p>
      <w:pPr>
        <w:spacing w:after="0" w:line="240" w:lineRule="auto"/>
        <w:jc w:val="both"/>
        <w:rPr>
          <w:rFonts w:ascii="Times New Roman" w:hAnsi="Times New Roman" w:cs="Times New Roman"/>
          <w:sz w:val="24"/>
          <w:szCs w:val="24"/>
        </w:rPr>
      </w:pPr>
    </w:p>
    <w:p>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 Заключительные положения</w:t>
      </w:r>
    </w:p>
    <w:p>
      <w:pPr>
        <w:spacing w:after="0" w:line="240" w:lineRule="auto"/>
        <w:jc w:val="both"/>
        <w:rPr>
          <w:rFonts w:ascii="Times New Roman" w:hAnsi="Times New Roman" w:cs="Times New Roman"/>
          <w:b/>
          <w:sz w:val="24"/>
          <w:szCs w:val="24"/>
        </w:rPr>
      </w:pP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10.1 Настоящее Положение о комиссии по трудовым спорам является локальным нормативным актом ДОУ, принимается на Общем собрании трудового коллектива и утверждается (либо вводится в действие) приказом заведующего дошкольным образовательным учреждением.</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10.2. Все изменения дополнения, вносимые в настоящее Положение, оформляются в письменной форме в соответствии действующим законодательством Российской Федерации.</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proofErr w:type="gramStart"/>
      <w:r>
        <w:rPr>
          <w:rFonts w:ascii="Times New Roman" w:hAnsi="Times New Roman" w:cs="Times New Roman"/>
          <w:sz w:val="24"/>
          <w:szCs w:val="24"/>
        </w:rPr>
        <w:t>3.Положение</w:t>
      </w:r>
      <w:proofErr w:type="gramEnd"/>
      <w:r>
        <w:rPr>
          <w:rFonts w:ascii="Times New Roman" w:hAnsi="Times New Roman" w:cs="Times New Roman"/>
          <w:sz w:val="24"/>
          <w:szCs w:val="24"/>
        </w:rPr>
        <w:t xml:space="preserve"> принимается на неопределенный срок. Изменения и дополнения к Положению принимаются в порядке, предусмотренном п.10.1. настоящего Положения.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                                                                                                  Приложение№1</w:t>
      </w:r>
    </w:p>
    <w:p>
      <w:pPr>
        <w:spacing w:after="0" w:line="240" w:lineRule="auto"/>
        <w:jc w:val="both"/>
        <w:rPr>
          <w:rFonts w:ascii="Times New Roman" w:hAnsi="Times New Roman" w:cs="Times New Roman"/>
          <w:b/>
          <w:sz w:val="24"/>
          <w:szCs w:val="24"/>
        </w:rPr>
      </w:pPr>
    </w:p>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Журнал регистрации заявлений работников </w:t>
      </w:r>
    </w:p>
    <w:p>
      <w:pPr>
        <w:spacing w:after="0" w:line="240" w:lineRule="auto"/>
        <w:jc w:val="both"/>
        <w:rPr>
          <w:rFonts w:ascii="Times New Roman" w:hAnsi="Times New Roman" w:cs="Times New Roman"/>
          <w:b/>
          <w:sz w:val="24"/>
          <w:szCs w:val="24"/>
        </w:rPr>
      </w:pPr>
    </w:p>
    <w:tbl>
      <w:tblPr>
        <w:tblStyle w:val="a3"/>
        <w:tblW w:w="0" w:type="auto"/>
        <w:tblLook w:val="04A0" w:firstRow="1" w:lastRow="0" w:firstColumn="1" w:lastColumn="0" w:noHBand="0" w:noVBand="1"/>
      </w:tblPr>
      <w:tblGrid>
        <w:gridCol w:w="1024"/>
        <w:gridCol w:w="1084"/>
        <w:gridCol w:w="1026"/>
        <w:gridCol w:w="1021"/>
        <w:gridCol w:w="970"/>
        <w:gridCol w:w="1157"/>
        <w:gridCol w:w="1015"/>
        <w:gridCol w:w="1022"/>
        <w:gridCol w:w="1026"/>
      </w:tblGrid>
      <w:tr>
        <w:tc>
          <w:tcPr>
            <w:tcW w:w="1038" w:type="dxa"/>
          </w:tcPr>
          <w:p>
            <w:pPr>
              <w:jc w:val="both"/>
              <w:rPr>
                <w:rFonts w:ascii="Times New Roman" w:hAnsi="Times New Roman" w:cs="Times New Roman"/>
                <w:sz w:val="16"/>
                <w:szCs w:val="16"/>
              </w:rPr>
            </w:pPr>
            <w:r>
              <w:rPr>
                <w:rFonts w:ascii="Times New Roman" w:hAnsi="Times New Roman" w:cs="Times New Roman"/>
                <w:sz w:val="16"/>
                <w:szCs w:val="16"/>
              </w:rPr>
              <w:t>Входящий номер</w:t>
            </w:r>
          </w:p>
        </w:tc>
        <w:tc>
          <w:tcPr>
            <w:tcW w:w="1038" w:type="dxa"/>
          </w:tcPr>
          <w:p>
            <w:pPr>
              <w:jc w:val="both"/>
              <w:rPr>
                <w:rFonts w:ascii="Times New Roman" w:hAnsi="Times New Roman" w:cs="Times New Roman"/>
                <w:sz w:val="16"/>
                <w:szCs w:val="16"/>
              </w:rPr>
            </w:pPr>
            <w:r>
              <w:rPr>
                <w:rFonts w:ascii="Times New Roman" w:hAnsi="Times New Roman" w:cs="Times New Roman"/>
                <w:sz w:val="16"/>
                <w:szCs w:val="16"/>
              </w:rPr>
              <w:t>Дата поступления заявления</w:t>
            </w:r>
          </w:p>
        </w:tc>
        <w:tc>
          <w:tcPr>
            <w:tcW w:w="1038" w:type="dxa"/>
          </w:tcPr>
          <w:p>
            <w:pPr>
              <w:jc w:val="both"/>
              <w:rPr>
                <w:rFonts w:ascii="Times New Roman" w:hAnsi="Times New Roman" w:cs="Times New Roman"/>
                <w:sz w:val="16"/>
                <w:szCs w:val="16"/>
              </w:rPr>
            </w:pPr>
            <w:r>
              <w:rPr>
                <w:rFonts w:ascii="Times New Roman" w:hAnsi="Times New Roman" w:cs="Times New Roman"/>
                <w:sz w:val="16"/>
                <w:szCs w:val="16"/>
              </w:rPr>
              <w:t>Ф.И.О. должность заявителя</w:t>
            </w:r>
          </w:p>
        </w:tc>
        <w:tc>
          <w:tcPr>
            <w:tcW w:w="1038" w:type="dxa"/>
          </w:tcPr>
          <w:p>
            <w:pPr>
              <w:jc w:val="both"/>
              <w:rPr>
                <w:rFonts w:ascii="Times New Roman" w:hAnsi="Times New Roman" w:cs="Times New Roman"/>
                <w:sz w:val="16"/>
                <w:szCs w:val="16"/>
              </w:rPr>
            </w:pPr>
            <w:r>
              <w:rPr>
                <w:rFonts w:ascii="Times New Roman" w:hAnsi="Times New Roman" w:cs="Times New Roman"/>
                <w:sz w:val="16"/>
                <w:szCs w:val="16"/>
              </w:rPr>
              <w:t>Сущность спора</w:t>
            </w:r>
          </w:p>
        </w:tc>
        <w:tc>
          <w:tcPr>
            <w:tcW w:w="1038" w:type="dxa"/>
          </w:tcPr>
          <w:p>
            <w:pPr>
              <w:jc w:val="both"/>
              <w:rPr>
                <w:rFonts w:ascii="Times New Roman" w:hAnsi="Times New Roman" w:cs="Times New Roman"/>
                <w:sz w:val="16"/>
                <w:szCs w:val="16"/>
              </w:rPr>
            </w:pPr>
            <w:r>
              <w:rPr>
                <w:rFonts w:ascii="Times New Roman" w:hAnsi="Times New Roman" w:cs="Times New Roman"/>
                <w:sz w:val="16"/>
                <w:szCs w:val="16"/>
              </w:rPr>
              <w:t>№ дела</w:t>
            </w:r>
          </w:p>
        </w:tc>
        <w:tc>
          <w:tcPr>
            <w:tcW w:w="1038" w:type="dxa"/>
          </w:tcPr>
          <w:p>
            <w:pPr>
              <w:jc w:val="both"/>
              <w:rPr>
                <w:rFonts w:ascii="Times New Roman" w:hAnsi="Times New Roman" w:cs="Times New Roman"/>
                <w:sz w:val="16"/>
                <w:szCs w:val="16"/>
              </w:rPr>
            </w:pPr>
            <w:r>
              <w:rPr>
                <w:rFonts w:ascii="Times New Roman" w:hAnsi="Times New Roman" w:cs="Times New Roman"/>
                <w:sz w:val="16"/>
                <w:szCs w:val="16"/>
              </w:rPr>
              <w:t>Дата рассмотрения заявления</w:t>
            </w:r>
          </w:p>
        </w:tc>
        <w:tc>
          <w:tcPr>
            <w:tcW w:w="1039" w:type="dxa"/>
          </w:tcPr>
          <w:p>
            <w:pPr>
              <w:jc w:val="both"/>
              <w:rPr>
                <w:rFonts w:ascii="Times New Roman" w:hAnsi="Times New Roman" w:cs="Times New Roman"/>
                <w:sz w:val="16"/>
                <w:szCs w:val="16"/>
              </w:rPr>
            </w:pPr>
            <w:r>
              <w:rPr>
                <w:rFonts w:ascii="Times New Roman" w:hAnsi="Times New Roman" w:cs="Times New Roman"/>
                <w:sz w:val="16"/>
                <w:szCs w:val="16"/>
              </w:rPr>
              <w:t>Дата принятия решения</w:t>
            </w:r>
          </w:p>
        </w:tc>
        <w:tc>
          <w:tcPr>
            <w:tcW w:w="1039" w:type="dxa"/>
          </w:tcPr>
          <w:p>
            <w:pPr>
              <w:jc w:val="both"/>
              <w:rPr>
                <w:rFonts w:ascii="Times New Roman" w:hAnsi="Times New Roman" w:cs="Times New Roman"/>
                <w:sz w:val="16"/>
                <w:szCs w:val="16"/>
              </w:rPr>
            </w:pPr>
            <w:r>
              <w:rPr>
                <w:rFonts w:ascii="Times New Roman" w:hAnsi="Times New Roman" w:cs="Times New Roman"/>
                <w:sz w:val="16"/>
                <w:szCs w:val="16"/>
              </w:rPr>
              <w:t>Сущность решения</w:t>
            </w:r>
          </w:p>
        </w:tc>
        <w:tc>
          <w:tcPr>
            <w:tcW w:w="1039" w:type="dxa"/>
          </w:tcPr>
          <w:p>
            <w:pPr>
              <w:jc w:val="both"/>
              <w:rPr>
                <w:rFonts w:ascii="Times New Roman" w:hAnsi="Times New Roman" w:cs="Times New Roman"/>
                <w:sz w:val="16"/>
                <w:szCs w:val="16"/>
              </w:rPr>
            </w:pPr>
            <w:r>
              <w:rPr>
                <w:rFonts w:ascii="Times New Roman" w:hAnsi="Times New Roman" w:cs="Times New Roman"/>
                <w:sz w:val="16"/>
                <w:szCs w:val="16"/>
              </w:rPr>
              <w:t>Дата получения решения заявления</w:t>
            </w:r>
          </w:p>
        </w:tc>
      </w:tr>
      <w:tr>
        <w:tc>
          <w:tcPr>
            <w:tcW w:w="1038" w:type="dxa"/>
          </w:tcPr>
          <w:p>
            <w:pPr>
              <w:jc w:val="center"/>
              <w:rPr>
                <w:rFonts w:ascii="Times New Roman" w:hAnsi="Times New Roman" w:cs="Times New Roman"/>
                <w:sz w:val="16"/>
                <w:szCs w:val="16"/>
              </w:rPr>
            </w:pPr>
            <w:r>
              <w:rPr>
                <w:rFonts w:ascii="Times New Roman" w:hAnsi="Times New Roman" w:cs="Times New Roman"/>
                <w:sz w:val="16"/>
                <w:szCs w:val="16"/>
              </w:rPr>
              <w:t>1</w:t>
            </w:r>
          </w:p>
        </w:tc>
        <w:tc>
          <w:tcPr>
            <w:tcW w:w="1038" w:type="dxa"/>
          </w:tcPr>
          <w:p>
            <w:pPr>
              <w:jc w:val="center"/>
              <w:rPr>
                <w:rFonts w:ascii="Times New Roman" w:hAnsi="Times New Roman" w:cs="Times New Roman"/>
                <w:sz w:val="16"/>
                <w:szCs w:val="16"/>
              </w:rPr>
            </w:pPr>
            <w:r>
              <w:rPr>
                <w:rFonts w:ascii="Times New Roman" w:hAnsi="Times New Roman" w:cs="Times New Roman"/>
                <w:sz w:val="16"/>
                <w:szCs w:val="16"/>
              </w:rPr>
              <w:t>2</w:t>
            </w:r>
          </w:p>
        </w:tc>
        <w:tc>
          <w:tcPr>
            <w:tcW w:w="1038" w:type="dxa"/>
          </w:tcPr>
          <w:p>
            <w:pPr>
              <w:jc w:val="center"/>
              <w:rPr>
                <w:rFonts w:ascii="Times New Roman" w:hAnsi="Times New Roman" w:cs="Times New Roman"/>
                <w:sz w:val="16"/>
                <w:szCs w:val="16"/>
              </w:rPr>
            </w:pPr>
            <w:r>
              <w:rPr>
                <w:rFonts w:ascii="Times New Roman" w:hAnsi="Times New Roman" w:cs="Times New Roman"/>
                <w:sz w:val="16"/>
                <w:szCs w:val="16"/>
              </w:rPr>
              <w:t>3</w:t>
            </w:r>
          </w:p>
        </w:tc>
        <w:tc>
          <w:tcPr>
            <w:tcW w:w="1038" w:type="dxa"/>
          </w:tcPr>
          <w:p>
            <w:pPr>
              <w:jc w:val="center"/>
              <w:rPr>
                <w:rFonts w:ascii="Times New Roman" w:hAnsi="Times New Roman" w:cs="Times New Roman"/>
                <w:sz w:val="16"/>
                <w:szCs w:val="16"/>
              </w:rPr>
            </w:pPr>
            <w:r>
              <w:rPr>
                <w:rFonts w:ascii="Times New Roman" w:hAnsi="Times New Roman" w:cs="Times New Roman"/>
                <w:sz w:val="16"/>
                <w:szCs w:val="16"/>
              </w:rPr>
              <w:t>4</w:t>
            </w:r>
          </w:p>
        </w:tc>
        <w:tc>
          <w:tcPr>
            <w:tcW w:w="1038" w:type="dxa"/>
          </w:tcPr>
          <w:p>
            <w:pPr>
              <w:jc w:val="center"/>
              <w:rPr>
                <w:rFonts w:ascii="Times New Roman" w:hAnsi="Times New Roman" w:cs="Times New Roman"/>
                <w:sz w:val="16"/>
                <w:szCs w:val="16"/>
              </w:rPr>
            </w:pPr>
            <w:r>
              <w:rPr>
                <w:rFonts w:ascii="Times New Roman" w:hAnsi="Times New Roman" w:cs="Times New Roman"/>
                <w:sz w:val="16"/>
                <w:szCs w:val="16"/>
              </w:rPr>
              <w:t>5</w:t>
            </w:r>
          </w:p>
        </w:tc>
        <w:tc>
          <w:tcPr>
            <w:tcW w:w="1038" w:type="dxa"/>
          </w:tcPr>
          <w:p>
            <w:pPr>
              <w:jc w:val="center"/>
              <w:rPr>
                <w:rFonts w:ascii="Times New Roman" w:hAnsi="Times New Roman" w:cs="Times New Roman"/>
                <w:sz w:val="16"/>
                <w:szCs w:val="16"/>
              </w:rPr>
            </w:pPr>
            <w:r>
              <w:rPr>
                <w:rFonts w:ascii="Times New Roman" w:hAnsi="Times New Roman" w:cs="Times New Roman"/>
                <w:sz w:val="16"/>
                <w:szCs w:val="16"/>
              </w:rPr>
              <w:t>6</w:t>
            </w:r>
          </w:p>
        </w:tc>
        <w:tc>
          <w:tcPr>
            <w:tcW w:w="1039" w:type="dxa"/>
          </w:tcPr>
          <w:p>
            <w:pPr>
              <w:jc w:val="center"/>
              <w:rPr>
                <w:rFonts w:ascii="Times New Roman" w:hAnsi="Times New Roman" w:cs="Times New Roman"/>
                <w:sz w:val="16"/>
                <w:szCs w:val="16"/>
              </w:rPr>
            </w:pPr>
            <w:r>
              <w:rPr>
                <w:rFonts w:ascii="Times New Roman" w:hAnsi="Times New Roman" w:cs="Times New Roman"/>
                <w:sz w:val="16"/>
                <w:szCs w:val="16"/>
              </w:rPr>
              <w:t>7</w:t>
            </w:r>
          </w:p>
        </w:tc>
        <w:tc>
          <w:tcPr>
            <w:tcW w:w="1039" w:type="dxa"/>
          </w:tcPr>
          <w:p>
            <w:pPr>
              <w:jc w:val="center"/>
              <w:rPr>
                <w:rFonts w:ascii="Times New Roman" w:hAnsi="Times New Roman" w:cs="Times New Roman"/>
                <w:sz w:val="16"/>
                <w:szCs w:val="16"/>
              </w:rPr>
            </w:pPr>
            <w:r>
              <w:rPr>
                <w:rFonts w:ascii="Times New Roman" w:hAnsi="Times New Roman" w:cs="Times New Roman"/>
                <w:sz w:val="16"/>
                <w:szCs w:val="16"/>
              </w:rPr>
              <w:t>8</w:t>
            </w:r>
          </w:p>
        </w:tc>
        <w:tc>
          <w:tcPr>
            <w:tcW w:w="1039" w:type="dxa"/>
          </w:tcPr>
          <w:p>
            <w:pPr>
              <w:jc w:val="center"/>
              <w:rPr>
                <w:rFonts w:ascii="Times New Roman" w:hAnsi="Times New Roman" w:cs="Times New Roman"/>
                <w:sz w:val="16"/>
                <w:szCs w:val="16"/>
              </w:rPr>
            </w:pPr>
            <w:r>
              <w:rPr>
                <w:rFonts w:ascii="Times New Roman" w:hAnsi="Times New Roman" w:cs="Times New Roman"/>
                <w:sz w:val="16"/>
                <w:szCs w:val="16"/>
              </w:rPr>
              <w:t>9</w:t>
            </w:r>
          </w:p>
        </w:tc>
      </w:tr>
    </w:tbl>
    <w:p>
      <w:pPr>
        <w:spacing w:after="0" w:line="240" w:lineRule="auto"/>
        <w:jc w:val="both"/>
        <w:rPr>
          <w:rFonts w:ascii="Times New Roman" w:hAnsi="Times New Roman" w:cs="Times New Roman"/>
          <w:b/>
          <w:sz w:val="24"/>
          <w:szCs w:val="24"/>
        </w:rPr>
      </w:pPr>
    </w:p>
    <w:p>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Приложение № 2</w:t>
      </w:r>
    </w:p>
    <w:p>
      <w:pPr>
        <w:spacing w:after="0" w:line="240" w:lineRule="auto"/>
        <w:jc w:val="center"/>
        <w:rPr>
          <w:rFonts w:ascii="Times New Roman" w:hAnsi="Times New Roman" w:cs="Times New Roman"/>
          <w:sz w:val="24"/>
          <w:szCs w:val="24"/>
        </w:rPr>
      </w:pPr>
    </w:p>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Журнал регистрации удостоверений</w:t>
      </w:r>
    </w:p>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 принудительное исполнение решения КТС</w:t>
      </w:r>
    </w:p>
    <w:p>
      <w:pPr>
        <w:spacing w:after="0" w:line="240" w:lineRule="auto"/>
        <w:jc w:val="both"/>
        <w:rPr>
          <w:rFonts w:ascii="Times New Roman" w:hAnsi="Times New Roman" w:cs="Times New Roman"/>
          <w:sz w:val="24"/>
          <w:szCs w:val="24"/>
        </w:rPr>
      </w:pPr>
    </w:p>
    <w:tbl>
      <w:tblPr>
        <w:tblStyle w:val="a3"/>
        <w:tblW w:w="0" w:type="auto"/>
        <w:tblLook w:val="04A0" w:firstRow="1" w:lastRow="0" w:firstColumn="1" w:lastColumn="0" w:noHBand="0" w:noVBand="1"/>
      </w:tblPr>
      <w:tblGrid>
        <w:gridCol w:w="1038"/>
        <w:gridCol w:w="1221"/>
        <w:gridCol w:w="1038"/>
        <w:gridCol w:w="1038"/>
        <w:gridCol w:w="1038"/>
        <w:gridCol w:w="1219"/>
        <w:gridCol w:w="1219"/>
        <w:gridCol w:w="1039"/>
      </w:tblGrid>
      <w:tr>
        <w:tc>
          <w:tcPr>
            <w:tcW w:w="1038" w:type="dxa"/>
          </w:tcPr>
          <w:p>
            <w:pPr>
              <w:jc w:val="both"/>
              <w:rPr>
                <w:rFonts w:ascii="Times New Roman" w:hAnsi="Times New Roman" w:cs="Times New Roman"/>
                <w:sz w:val="16"/>
                <w:szCs w:val="16"/>
              </w:rPr>
            </w:pPr>
            <w:r>
              <w:rPr>
                <w:rFonts w:ascii="Times New Roman" w:hAnsi="Times New Roman" w:cs="Times New Roman"/>
                <w:sz w:val="16"/>
                <w:szCs w:val="16"/>
              </w:rPr>
              <w:t xml:space="preserve">№ </w:t>
            </w:r>
            <w:proofErr w:type="spellStart"/>
            <w:r>
              <w:rPr>
                <w:rFonts w:ascii="Times New Roman" w:hAnsi="Times New Roman" w:cs="Times New Roman"/>
                <w:sz w:val="16"/>
                <w:szCs w:val="16"/>
              </w:rPr>
              <w:t>пп</w:t>
            </w:r>
            <w:proofErr w:type="spellEnd"/>
          </w:p>
        </w:tc>
        <w:tc>
          <w:tcPr>
            <w:tcW w:w="1038" w:type="dxa"/>
          </w:tcPr>
          <w:p>
            <w:pPr>
              <w:jc w:val="both"/>
              <w:rPr>
                <w:rFonts w:ascii="Times New Roman" w:hAnsi="Times New Roman" w:cs="Times New Roman"/>
                <w:sz w:val="16"/>
                <w:szCs w:val="16"/>
              </w:rPr>
            </w:pPr>
            <w:r>
              <w:rPr>
                <w:rFonts w:ascii="Times New Roman" w:hAnsi="Times New Roman" w:cs="Times New Roman"/>
                <w:sz w:val="16"/>
                <w:szCs w:val="16"/>
              </w:rPr>
              <w:t>№ удостоверения</w:t>
            </w:r>
          </w:p>
        </w:tc>
        <w:tc>
          <w:tcPr>
            <w:tcW w:w="1038" w:type="dxa"/>
          </w:tcPr>
          <w:p>
            <w:pPr>
              <w:jc w:val="both"/>
              <w:rPr>
                <w:rFonts w:ascii="Times New Roman" w:hAnsi="Times New Roman" w:cs="Times New Roman"/>
                <w:sz w:val="16"/>
                <w:szCs w:val="16"/>
              </w:rPr>
            </w:pPr>
            <w:r>
              <w:rPr>
                <w:rFonts w:ascii="Times New Roman" w:hAnsi="Times New Roman" w:cs="Times New Roman"/>
                <w:sz w:val="16"/>
                <w:szCs w:val="16"/>
              </w:rPr>
              <w:t>Дата выдачи</w:t>
            </w:r>
          </w:p>
        </w:tc>
        <w:tc>
          <w:tcPr>
            <w:tcW w:w="1038" w:type="dxa"/>
          </w:tcPr>
          <w:p>
            <w:pPr>
              <w:jc w:val="both"/>
              <w:rPr>
                <w:rFonts w:ascii="Times New Roman" w:hAnsi="Times New Roman" w:cs="Times New Roman"/>
                <w:sz w:val="16"/>
                <w:szCs w:val="16"/>
              </w:rPr>
            </w:pPr>
            <w:r>
              <w:rPr>
                <w:rFonts w:ascii="Times New Roman" w:hAnsi="Times New Roman" w:cs="Times New Roman"/>
                <w:sz w:val="16"/>
                <w:szCs w:val="16"/>
              </w:rPr>
              <w:t>№ дела</w:t>
            </w:r>
          </w:p>
        </w:tc>
        <w:tc>
          <w:tcPr>
            <w:tcW w:w="1038" w:type="dxa"/>
          </w:tcPr>
          <w:p>
            <w:pPr>
              <w:jc w:val="both"/>
              <w:rPr>
                <w:rFonts w:ascii="Times New Roman" w:hAnsi="Times New Roman" w:cs="Times New Roman"/>
                <w:sz w:val="16"/>
                <w:szCs w:val="16"/>
              </w:rPr>
            </w:pPr>
            <w:r>
              <w:rPr>
                <w:rFonts w:ascii="Times New Roman" w:hAnsi="Times New Roman" w:cs="Times New Roman"/>
                <w:sz w:val="16"/>
                <w:szCs w:val="16"/>
              </w:rPr>
              <w:t>Дата принятия решения</w:t>
            </w:r>
          </w:p>
        </w:tc>
        <w:tc>
          <w:tcPr>
            <w:tcW w:w="1038" w:type="dxa"/>
          </w:tcPr>
          <w:p>
            <w:pPr>
              <w:jc w:val="both"/>
              <w:rPr>
                <w:rFonts w:ascii="Times New Roman" w:hAnsi="Times New Roman" w:cs="Times New Roman"/>
                <w:sz w:val="16"/>
                <w:szCs w:val="16"/>
              </w:rPr>
            </w:pPr>
            <w:r>
              <w:rPr>
                <w:rFonts w:ascii="Times New Roman" w:hAnsi="Times New Roman" w:cs="Times New Roman"/>
                <w:sz w:val="16"/>
                <w:szCs w:val="16"/>
              </w:rPr>
              <w:t>Ф.И.О. работника, получившего удостоверение</w:t>
            </w:r>
          </w:p>
        </w:tc>
        <w:tc>
          <w:tcPr>
            <w:tcW w:w="1039" w:type="dxa"/>
          </w:tcPr>
          <w:p>
            <w:pPr>
              <w:jc w:val="both"/>
              <w:rPr>
                <w:rFonts w:ascii="Times New Roman" w:hAnsi="Times New Roman" w:cs="Times New Roman"/>
                <w:sz w:val="16"/>
                <w:szCs w:val="16"/>
              </w:rPr>
            </w:pPr>
            <w:r>
              <w:rPr>
                <w:rFonts w:ascii="Times New Roman" w:hAnsi="Times New Roman" w:cs="Times New Roman"/>
                <w:sz w:val="16"/>
                <w:szCs w:val="16"/>
              </w:rPr>
              <w:t>Подпись работника, получившего удостоверение</w:t>
            </w:r>
          </w:p>
        </w:tc>
        <w:tc>
          <w:tcPr>
            <w:tcW w:w="1039" w:type="dxa"/>
          </w:tcPr>
          <w:p>
            <w:pPr>
              <w:jc w:val="both"/>
              <w:rPr>
                <w:rFonts w:ascii="Times New Roman" w:hAnsi="Times New Roman" w:cs="Times New Roman"/>
                <w:sz w:val="16"/>
                <w:szCs w:val="16"/>
              </w:rPr>
            </w:pPr>
            <w:r>
              <w:rPr>
                <w:rFonts w:ascii="Times New Roman" w:hAnsi="Times New Roman" w:cs="Times New Roman"/>
                <w:sz w:val="16"/>
                <w:szCs w:val="16"/>
              </w:rPr>
              <w:t>примечание</w:t>
            </w:r>
          </w:p>
        </w:tc>
      </w:tr>
      <w:tr>
        <w:tc>
          <w:tcPr>
            <w:tcW w:w="1038" w:type="dxa"/>
          </w:tcPr>
          <w:p>
            <w:pPr>
              <w:jc w:val="center"/>
              <w:rPr>
                <w:rFonts w:ascii="Times New Roman" w:hAnsi="Times New Roman" w:cs="Times New Roman"/>
                <w:sz w:val="16"/>
                <w:szCs w:val="16"/>
              </w:rPr>
            </w:pPr>
            <w:r>
              <w:rPr>
                <w:rFonts w:ascii="Times New Roman" w:hAnsi="Times New Roman" w:cs="Times New Roman"/>
                <w:sz w:val="16"/>
                <w:szCs w:val="16"/>
              </w:rPr>
              <w:t>1</w:t>
            </w:r>
          </w:p>
        </w:tc>
        <w:tc>
          <w:tcPr>
            <w:tcW w:w="1038" w:type="dxa"/>
          </w:tcPr>
          <w:p>
            <w:pPr>
              <w:jc w:val="center"/>
              <w:rPr>
                <w:rFonts w:ascii="Times New Roman" w:hAnsi="Times New Roman" w:cs="Times New Roman"/>
                <w:sz w:val="16"/>
                <w:szCs w:val="16"/>
              </w:rPr>
            </w:pPr>
            <w:r>
              <w:rPr>
                <w:rFonts w:ascii="Times New Roman" w:hAnsi="Times New Roman" w:cs="Times New Roman"/>
                <w:sz w:val="16"/>
                <w:szCs w:val="16"/>
              </w:rPr>
              <w:t>2</w:t>
            </w:r>
          </w:p>
        </w:tc>
        <w:tc>
          <w:tcPr>
            <w:tcW w:w="1038" w:type="dxa"/>
          </w:tcPr>
          <w:p>
            <w:pPr>
              <w:jc w:val="center"/>
              <w:rPr>
                <w:rFonts w:ascii="Times New Roman" w:hAnsi="Times New Roman" w:cs="Times New Roman"/>
                <w:sz w:val="16"/>
                <w:szCs w:val="16"/>
              </w:rPr>
            </w:pPr>
            <w:r>
              <w:rPr>
                <w:rFonts w:ascii="Times New Roman" w:hAnsi="Times New Roman" w:cs="Times New Roman"/>
                <w:sz w:val="16"/>
                <w:szCs w:val="16"/>
              </w:rPr>
              <w:t>3</w:t>
            </w:r>
          </w:p>
        </w:tc>
        <w:tc>
          <w:tcPr>
            <w:tcW w:w="1038" w:type="dxa"/>
          </w:tcPr>
          <w:p>
            <w:pPr>
              <w:jc w:val="center"/>
              <w:rPr>
                <w:rFonts w:ascii="Times New Roman" w:hAnsi="Times New Roman" w:cs="Times New Roman"/>
                <w:sz w:val="16"/>
                <w:szCs w:val="16"/>
              </w:rPr>
            </w:pPr>
            <w:r>
              <w:rPr>
                <w:rFonts w:ascii="Times New Roman" w:hAnsi="Times New Roman" w:cs="Times New Roman"/>
                <w:sz w:val="16"/>
                <w:szCs w:val="16"/>
              </w:rPr>
              <w:t>4</w:t>
            </w:r>
          </w:p>
        </w:tc>
        <w:tc>
          <w:tcPr>
            <w:tcW w:w="1038" w:type="dxa"/>
          </w:tcPr>
          <w:p>
            <w:pPr>
              <w:jc w:val="center"/>
              <w:rPr>
                <w:rFonts w:ascii="Times New Roman" w:hAnsi="Times New Roman" w:cs="Times New Roman"/>
                <w:sz w:val="16"/>
                <w:szCs w:val="16"/>
              </w:rPr>
            </w:pPr>
            <w:r>
              <w:rPr>
                <w:rFonts w:ascii="Times New Roman" w:hAnsi="Times New Roman" w:cs="Times New Roman"/>
                <w:sz w:val="16"/>
                <w:szCs w:val="16"/>
              </w:rPr>
              <w:t>5</w:t>
            </w:r>
          </w:p>
        </w:tc>
        <w:tc>
          <w:tcPr>
            <w:tcW w:w="1038" w:type="dxa"/>
          </w:tcPr>
          <w:p>
            <w:pPr>
              <w:jc w:val="center"/>
              <w:rPr>
                <w:rFonts w:ascii="Times New Roman" w:hAnsi="Times New Roman" w:cs="Times New Roman"/>
                <w:sz w:val="16"/>
                <w:szCs w:val="16"/>
              </w:rPr>
            </w:pPr>
            <w:r>
              <w:rPr>
                <w:rFonts w:ascii="Times New Roman" w:hAnsi="Times New Roman" w:cs="Times New Roman"/>
                <w:sz w:val="16"/>
                <w:szCs w:val="16"/>
              </w:rPr>
              <w:t>6</w:t>
            </w:r>
          </w:p>
        </w:tc>
        <w:tc>
          <w:tcPr>
            <w:tcW w:w="1039" w:type="dxa"/>
          </w:tcPr>
          <w:p>
            <w:pPr>
              <w:jc w:val="center"/>
              <w:rPr>
                <w:rFonts w:ascii="Times New Roman" w:hAnsi="Times New Roman" w:cs="Times New Roman"/>
                <w:sz w:val="16"/>
                <w:szCs w:val="16"/>
              </w:rPr>
            </w:pPr>
            <w:r>
              <w:rPr>
                <w:rFonts w:ascii="Times New Roman" w:hAnsi="Times New Roman" w:cs="Times New Roman"/>
                <w:sz w:val="16"/>
                <w:szCs w:val="16"/>
              </w:rPr>
              <w:t>7</w:t>
            </w:r>
          </w:p>
        </w:tc>
        <w:tc>
          <w:tcPr>
            <w:tcW w:w="1039" w:type="dxa"/>
          </w:tcPr>
          <w:p>
            <w:pPr>
              <w:jc w:val="center"/>
              <w:rPr>
                <w:rFonts w:ascii="Times New Roman" w:hAnsi="Times New Roman" w:cs="Times New Roman"/>
                <w:sz w:val="16"/>
                <w:szCs w:val="16"/>
              </w:rPr>
            </w:pPr>
            <w:r>
              <w:rPr>
                <w:rFonts w:ascii="Times New Roman" w:hAnsi="Times New Roman" w:cs="Times New Roman"/>
                <w:sz w:val="16"/>
                <w:szCs w:val="16"/>
              </w:rPr>
              <w:t>8</w:t>
            </w:r>
          </w:p>
        </w:tc>
      </w:tr>
    </w:tbl>
    <w:p>
      <w:pPr>
        <w:spacing w:after="0" w:line="240" w:lineRule="auto"/>
        <w:jc w:val="both"/>
        <w:rPr>
          <w:rFonts w:ascii="Times New Roman" w:hAnsi="Times New Roman" w:cs="Times New Roman"/>
          <w:sz w:val="24"/>
          <w:szCs w:val="24"/>
        </w:rPr>
      </w:pPr>
    </w:p>
    <w:p>
      <w:pPr>
        <w:spacing w:after="0" w:line="240" w:lineRule="auto"/>
        <w:jc w:val="right"/>
        <w:rPr>
          <w:rFonts w:ascii="Times New Roman" w:hAnsi="Times New Roman" w:cs="Times New Roman"/>
          <w:sz w:val="24"/>
          <w:szCs w:val="24"/>
        </w:rPr>
      </w:pPr>
    </w:p>
    <w:p>
      <w:pPr>
        <w:spacing w:after="0" w:line="240" w:lineRule="auto"/>
        <w:jc w:val="right"/>
        <w:rPr>
          <w:rFonts w:ascii="Times New Roman" w:hAnsi="Times New Roman" w:cs="Times New Roman"/>
          <w:sz w:val="24"/>
          <w:szCs w:val="24"/>
        </w:rPr>
      </w:pPr>
    </w:p>
    <w:p>
      <w:pPr>
        <w:spacing w:after="0" w:line="240" w:lineRule="auto"/>
        <w:jc w:val="right"/>
        <w:rPr>
          <w:rFonts w:ascii="Times New Roman" w:hAnsi="Times New Roman" w:cs="Times New Roman"/>
          <w:sz w:val="24"/>
          <w:szCs w:val="24"/>
        </w:rPr>
      </w:pPr>
    </w:p>
    <w:p>
      <w:pPr>
        <w:spacing w:after="0" w:line="240" w:lineRule="auto"/>
        <w:jc w:val="right"/>
        <w:rPr>
          <w:rFonts w:ascii="Times New Roman" w:hAnsi="Times New Roman" w:cs="Times New Roman"/>
          <w:sz w:val="24"/>
          <w:szCs w:val="24"/>
        </w:rPr>
      </w:pPr>
    </w:p>
    <w:p>
      <w:pPr>
        <w:spacing w:after="0" w:line="240" w:lineRule="auto"/>
        <w:jc w:val="right"/>
        <w:rPr>
          <w:rFonts w:ascii="Times New Roman" w:hAnsi="Times New Roman" w:cs="Times New Roman"/>
          <w:sz w:val="24"/>
          <w:szCs w:val="24"/>
        </w:rPr>
      </w:pPr>
    </w:p>
    <w:p>
      <w:pPr>
        <w:spacing w:after="0" w:line="240" w:lineRule="auto"/>
        <w:jc w:val="right"/>
        <w:rPr>
          <w:rFonts w:ascii="Times New Roman" w:hAnsi="Times New Roman" w:cs="Times New Roman"/>
          <w:sz w:val="24"/>
          <w:szCs w:val="24"/>
        </w:rPr>
      </w:pPr>
    </w:p>
    <w:p>
      <w:pPr>
        <w:spacing w:after="0" w:line="240" w:lineRule="auto"/>
        <w:jc w:val="right"/>
        <w:rPr>
          <w:rFonts w:ascii="Times New Roman" w:hAnsi="Times New Roman" w:cs="Times New Roman"/>
          <w:sz w:val="24"/>
          <w:szCs w:val="24"/>
        </w:rPr>
      </w:pPr>
    </w:p>
    <w:p>
      <w:pPr>
        <w:spacing w:after="0" w:line="240" w:lineRule="auto"/>
        <w:jc w:val="right"/>
        <w:rPr>
          <w:rFonts w:ascii="Times New Roman" w:hAnsi="Times New Roman" w:cs="Times New Roman"/>
          <w:sz w:val="24"/>
          <w:szCs w:val="24"/>
        </w:rPr>
      </w:pPr>
      <w:r>
        <w:rPr>
          <w:rFonts w:ascii="Times New Roman" w:hAnsi="Times New Roman" w:cs="Times New Roman"/>
          <w:sz w:val="24"/>
          <w:szCs w:val="24"/>
        </w:rPr>
        <w:lastRenderedPageBreak/>
        <w:t>Приложение № 3</w:t>
      </w:r>
    </w:p>
    <w:p>
      <w:pPr>
        <w:spacing w:after="0" w:line="240" w:lineRule="auto"/>
        <w:jc w:val="right"/>
        <w:rPr>
          <w:rFonts w:ascii="Times New Roman" w:hAnsi="Times New Roman" w:cs="Times New Roman"/>
          <w:sz w:val="24"/>
          <w:szCs w:val="24"/>
        </w:rPr>
      </w:pPr>
    </w:p>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Протокол заседания комиссии по трудовым спорам</w:t>
      </w:r>
    </w:p>
    <w:p>
      <w:pPr>
        <w:spacing w:after="0" w:line="240" w:lineRule="auto"/>
        <w:jc w:val="center"/>
        <w:rPr>
          <w:rFonts w:ascii="Times New Roman" w:hAnsi="Times New Roman" w:cs="Times New Roman"/>
          <w:sz w:val="24"/>
          <w:szCs w:val="24"/>
        </w:rPr>
      </w:pPr>
    </w:p>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w:t>
      </w:r>
    </w:p>
    <w:p>
      <w:pPr>
        <w:spacing w:after="0" w:line="360" w:lineRule="auto"/>
        <w:jc w:val="center"/>
        <w:rPr>
          <w:rFonts w:ascii="Times New Roman" w:hAnsi="Times New Roman" w:cs="Times New Roman"/>
          <w:sz w:val="16"/>
          <w:szCs w:val="16"/>
        </w:rPr>
      </w:pPr>
      <w:r>
        <w:rPr>
          <w:rFonts w:ascii="Times New Roman" w:hAnsi="Times New Roman" w:cs="Times New Roman"/>
          <w:sz w:val="16"/>
          <w:szCs w:val="16"/>
        </w:rPr>
        <w:t>(наименование образовательной организации)</w:t>
      </w:r>
    </w:p>
    <w:p>
      <w:pPr>
        <w:spacing w:after="0" w:line="360" w:lineRule="auto"/>
        <w:jc w:val="center"/>
        <w:rPr>
          <w:rFonts w:ascii="Times New Roman" w:hAnsi="Times New Roman" w:cs="Times New Roman"/>
          <w:sz w:val="24"/>
          <w:szCs w:val="24"/>
        </w:rPr>
      </w:pPr>
    </w:p>
    <w:p>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г. _________________________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_____» ____________20___ г.</w:t>
      </w:r>
    </w:p>
    <w:p>
      <w:pPr>
        <w:spacing w:after="0" w:line="360" w:lineRule="auto"/>
        <w:rPr>
          <w:rFonts w:ascii="Times New Roman" w:hAnsi="Times New Roman" w:cs="Times New Roman"/>
          <w:sz w:val="24"/>
          <w:szCs w:val="24"/>
        </w:rPr>
      </w:pPr>
    </w:p>
    <w:p>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Комиссия по трудовым спорам </w:t>
      </w:r>
    </w:p>
    <w:p>
      <w:pPr>
        <w:spacing w:after="0" w:line="360" w:lineRule="auto"/>
        <w:rPr>
          <w:rFonts w:ascii="Times New Roman" w:hAnsi="Times New Roman" w:cs="Times New Roman"/>
          <w:sz w:val="24"/>
          <w:szCs w:val="24"/>
        </w:rPr>
      </w:pPr>
      <w:r>
        <w:rPr>
          <w:rFonts w:ascii="Times New Roman" w:hAnsi="Times New Roman" w:cs="Times New Roman"/>
          <w:sz w:val="24"/>
          <w:szCs w:val="24"/>
        </w:rPr>
        <w:t>Председатель_________________________________________________________________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Члены комиссии ______________________________________________________________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w:t>
      </w:r>
    </w:p>
    <w:p>
      <w:pPr>
        <w:spacing w:after="0" w:line="360" w:lineRule="auto"/>
        <w:rPr>
          <w:rFonts w:ascii="Times New Roman" w:hAnsi="Times New Roman" w:cs="Times New Roman"/>
          <w:sz w:val="24"/>
          <w:szCs w:val="24"/>
        </w:rPr>
      </w:pPr>
    </w:p>
    <w:p>
      <w:pPr>
        <w:spacing w:after="0" w:line="360" w:lineRule="auto"/>
        <w:rPr>
          <w:rFonts w:ascii="Times New Roman" w:hAnsi="Times New Roman" w:cs="Times New Roman"/>
          <w:sz w:val="24"/>
          <w:szCs w:val="24"/>
        </w:rPr>
      </w:pPr>
      <w:r>
        <w:rPr>
          <w:rFonts w:ascii="Times New Roman" w:hAnsi="Times New Roman" w:cs="Times New Roman"/>
          <w:sz w:val="24"/>
          <w:szCs w:val="24"/>
        </w:rPr>
        <w:t>Секретарь КТС: _______________________________________________________________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Ф.И.О. работника _____________________________________________________________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Ф.И.О. представителя интересы Работодателя______________________________________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Ф.И.О. свидетеля специалистов (экспертов) ________________________________________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Рассмотрела в заседании дело по заявлению </w:t>
      </w:r>
      <w:proofErr w:type="gramStart"/>
      <w:r>
        <w:rPr>
          <w:rFonts w:ascii="Times New Roman" w:hAnsi="Times New Roman" w:cs="Times New Roman"/>
          <w:sz w:val="24"/>
          <w:szCs w:val="24"/>
        </w:rPr>
        <w:t>работника  _</w:t>
      </w:r>
      <w:proofErr w:type="gramEnd"/>
      <w:r>
        <w:rPr>
          <w:rFonts w:ascii="Times New Roman" w:hAnsi="Times New Roman" w:cs="Times New Roman"/>
          <w:sz w:val="24"/>
          <w:szCs w:val="24"/>
        </w:rPr>
        <w:t>____________________________</w:t>
      </w:r>
    </w:p>
    <w:p>
      <w:pPr>
        <w:spacing w:after="0" w:line="360" w:lineRule="auto"/>
        <w:rPr>
          <w:rFonts w:ascii="Times New Roman" w:hAnsi="Times New Roman" w:cs="Times New Roman"/>
          <w:sz w:val="16"/>
          <w:szCs w:val="16"/>
        </w:rPr>
      </w:pPr>
      <w:r>
        <w:rPr>
          <w:rFonts w:ascii="Times New Roman" w:hAnsi="Times New Roman" w:cs="Times New Roman"/>
          <w:sz w:val="24"/>
          <w:szCs w:val="24"/>
        </w:rPr>
        <w:t xml:space="preserve">_____________________________________ </w:t>
      </w:r>
      <w:proofErr w:type="gramStart"/>
      <w:r>
        <w:rPr>
          <w:rFonts w:ascii="Times New Roman" w:hAnsi="Times New Roman" w:cs="Times New Roman"/>
          <w:sz w:val="24"/>
          <w:szCs w:val="24"/>
        </w:rPr>
        <w:t>к  _</w:t>
      </w:r>
      <w:proofErr w:type="gramEnd"/>
      <w:r>
        <w:rPr>
          <w:rFonts w:ascii="Times New Roman" w:hAnsi="Times New Roman" w:cs="Times New Roman"/>
          <w:sz w:val="24"/>
          <w:szCs w:val="24"/>
        </w:rPr>
        <w:t xml:space="preserve">__________ </w:t>
      </w:r>
      <w:r>
        <w:rPr>
          <w:rFonts w:ascii="Times New Roman" w:hAnsi="Times New Roman" w:cs="Times New Roman"/>
          <w:sz w:val="16"/>
          <w:szCs w:val="16"/>
        </w:rPr>
        <w:t>(наименование образовательной организации)</w:t>
      </w:r>
    </w:p>
    <w:p>
      <w:pPr>
        <w:spacing w:after="0" w:line="360" w:lineRule="auto"/>
        <w:rPr>
          <w:rFonts w:ascii="Times New Roman" w:hAnsi="Times New Roman" w:cs="Times New Roman"/>
          <w:sz w:val="24"/>
          <w:szCs w:val="24"/>
        </w:rPr>
      </w:pPr>
      <w:r>
        <w:rPr>
          <w:rFonts w:ascii="Times New Roman" w:hAnsi="Times New Roman" w:cs="Times New Roman"/>
          <w:sz w:val="24"/>
          <w:szCs w:val="24"/>
        </w:rPr>
        <w:t>о ____________________________________________________________________________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В заседании КТС явились: </w:t>
      </w:r>
    </w:p>
    <w:p>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Заявитель </w:t>
      </w:r>
      <w:proofErr w:type="gramStart"/>
      <w:r>
        <w:rPr>
          <w:rFonts w:ascii="Times New Roman" w:hAnsi="Times New Roman" w:cs="Times New Roman"/>
          <w:sz w:val="24"/>
          <w:szCs w:val="24"/>
        </w:rPr>
        <w:t>( представитель</w:t>
      </w:r>
      <w:proofErr w:type="gramEnd"/>
      <w:r>
        <w:rPr>
          <w:rFonts w:ascii="Times New Roman" w:hAnsi="Times New Roman" w:cs="Times New Roman"/>
          <w:sz w:val="24"/>
          <w:szCs w:val="24"/>
        </w:rPr>
        <w:t xml:space="preserve"> заявителя): ____________________________________________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Представитель интересов Работодателя: ___________________________________________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Свидетель ____________________________________________________________________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Специалист (эксперт) __________________________________________________________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Заседание </w:t>
      </w:r>
      <w:proofErr w:type="gramStart"/>
      <w:r>
        <w:rPr>
          <w:rFonts w:ascii="Times New Roman" w:hAnsi="Times New Roman" w:cs="Times New Roman"/>
          <w:sz w:val="24"/>
          <w:szCs w:val="24"/>
        </w:rPr>
        <w:t>открыто  в</w:t>
      </w:r>
      <w:proofErr w:type="gramEnd"/>
      <w:r>
        <w:rPr>
          <w:rFonts w:ascii="Times New Roman" w:hAnsi="Times New Roman" w:cs="Times New Roman"/>
          <w:sz w:val="24"/>
          <w:szCs w:val="24"/>
        </w:rPr>
        <w:t xml:space="preserve"> ______________ ч. ___________ мин.</w:t>
      </w:r>
    </w:p>
    <w:p>
      <w:pPr>
        <w:spacing w:after="0" w:line="360" w:lineRule="auto"/>
        <w:rPr>
          <w:rFonts w:ascii="Times New Roman" w:hAnsi="Times New Roman" w:cs="Times New Roman"/>
          <w:sz w:val="24"/>
          <w:szCs w:val="24"/>
        </w:rPr>
      </w:pPr>
      <w:r>
        <w:rPr>
          <w:rFonts w:ascii="Times New Roman" w:hAnsi="Times New Roman" w:cs="Times New Roman"/>
          <w:sz w:val="24"/>
          <w:szCs w:val="24"/>
        </w:rPr>
        <w:t>Председательствующий в заседании объявил, какое дело подлежит рассмотрению, состав КТС, объявлено, что протокол заседания ведет секретарь КТС _____________________________________________________________________________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Лицам, участвующим в деле, разъяснено их права заявлять отводы.</w:t>
      </w:r>
    </w:p>
    <w:p>
      <w:pPr>
        <w:spacing w:after="0" w:line="360" w:lineRule="auto"/>
        <w:rPr>
          <w:rFonts w:ascii="Times New Roman" w:hAnsi="Times New Roman" w:cs="Times New Roman"/>
          <w:sz w:val="24"/>
          <w:szCs w:val="24"/>
        </w:rPr>
      </w:pPr>
      <w:r>
        <w:rPr>
          <w:rFonts w:ascii="Times New Roman" w:hAnsi="Times New Roman" w:cs="Times New Roman"/>
          <w:sz w:val="24"/>
          <w:szCs w:val="24"/>
        </w:rPr>
        <w:t>Отводов членами КТС не заявлено.</w:t>
      </w:r>
    </w:p>
    <w:p>
      <w:pPr>
        <w:spacing w:after="0" w:line="360" w:lineRule="auto"/>
        <w:rPr>
          <w:rFonts w:ascii="Times New Roman" w:hAnsi="Times New Roman" w:cs="Times New Roman"/>
          <w:sz w:val="24"/>
          <w:szCs w:val="24"/>
        </w:rPr>
      </w:pPr>
      <w:r>
        <w:rPr>
          <w:rFonts w:ascii="Times New Roman" w:hAnsi="Times New Roman" w:cs="Times New Roman"/>
          <w:sz w:val="24"/>
          <w:szCs w:val="24"/>
        </w:rPr>
        <w:t>Заявитель изложил свои требования в соответствии с заявлением. Пояснения Заявителя:</w:t>
      </w:r>
    </w:p>
    <w:p>
      <w:pPr>
        <w:spacing w:after="0" w:line="36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w:t>
      </w:r>
      <w:r>
        <w:rPr>
          <w:rFonts w:ascii="Times New Roman" w:hAnsi="Times New Roman" w:cs="Times New Roman"/>
          <w:sz w:val="24"/>
          <w:szCs w:val="24"/>
        </w:rPr>
        <w:lastRenderedPageBreak/>
        <w:t>__________________________________________________________________________________________________________________________________________________________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Представитель интересов Работодателя изложил свои возражения, а </w:t>
      </w:r>
      <w:proofErr w:type="gramStart"/>
      <w:r>
        <w:rPr>
          <w:rFonts w:ascii="Times New Roman" w:hAnsi="Times New Roman" w:cs="Times New Roman"/>
          <w:sz w:val="24"/>
          <w:szCs w:val="24"/>
        </w:rPr>
        <w:t>так же</w:t>
      </w:r>
      <w:proofErr w:type="gramEnd"/>
      <w:r>
        <w:rPr>
          <w:rFonts w:ascii="Times New Roman" w:hAnsi="Times New Roman" w:cs="Times New Roman"/>
          <w:sz w:val="24"/>
          <w:szCs w:val="24"/>
        </w:rPr>
        <w:t xml:space="preserve"> представил КТС, заявителю отзыв на заявление. Пояснения представителя Работодателя:</w:t>
      </w:r>
    </w:p>
    <w:p>
      <w:pPr>
        <w:spacing w:after="0" w:line="360" w:lineRule="auto"/>
        <w:rPr>
          <w:rFonts w:ascii="Times New Roman" w:hAnsi="Times New Roman" w:cs="Times New Roman"/>
          <w:sz w:val="24"/>
          <w:szCs w:val="24"/>
        </w:rPr>
      </w:pPr>
      <w:r>
        <w:rPr>
          <w:rFonts w:ascii="Times New Roman" w:hAnsi="Times New Roman" w:cs="Times New Roman"/>
          <w:sz w:val="24"/>
          <w:szCs w:val="24"/>
        </w:rPr>
        <w:t>Свидетель __________________________________ пояснил следующее:</w:t>
      </w:r>
    </w:p>
    <w:p>
      <w:pPr>
        <w:spacing w:after="0" w:line="36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Специалист (эксперт) _____________________</w:t>
      </w:r>
      <w:proofErr w:type="gramStart"/>
      <w:r>
        <w:rPr>
          <w:rFonts w:ascii="Times New Roman" w:hAnsi="Times New Roman" w:cs="Times New Roman"/>
          <w:sz w:val="24"/>
          <w:szCs w:val="24"/>
        </w:rPr>
        <w:t>_  пояснил</w:t>
      </w:r>
      <w:proofErr w:type="gramEnd"/>
      <w:r>
        <w:rPr>
          <w:rFonts w:ascii="Times New Roman" w:hAnsi="Times New Roman" w:cs="Times New Roman"/>
          <w:sz w:val="24"/>
          <w:szCs w:val="24"/>
        </w:rPr>
        <w:t xml:space="preserve"> следующее:</w:t>
      </w:r>
    </w:p>
    <w:p>
      <w:pPr>
        <w:spacing w:after="0" w:line="36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Председательствующий огласил письменные материалы и исследовал их.</w:t>
      </w:r>
    </w:p>
    <w:p>
      <w:pPr>
        <w:spacing w:after="0" w:line="360" w:lineRule="auto"/>
        <w:rPr>
          <w:rFonts w:ascii="Times New Roman" w:hAnsi="Times New Roman" w:cs="Times New Roman"/>
          <w:sz w:val="24"/>
          <w:szCs w:val="24"/>
        </w:rPr>
      </w:pPr>
      <w:r>
        <w:rPr>
          <w:rFonts w:ascii="Times New Roman" w:hAnsi="Times New Roman" w:cs="Times New Roman"/>
          <w:sz w:val="24"/>
          <w:szCs w:val="24"/>
        </w:rPr>
        <w:t>Состоялись прения сторон, стороны обменялись репликами.</w:t>
      </w:r>
    </w:p>
    <w:p>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Председательствующим объявлено об окончании рассмотрения </w:t>
      </w:r>
      <w:proofErr w:type="gramStart"/>
      <w:r>
        <w:rPr>
          <w:rFonts w:ascii="Times New Roman" w:hAnsi="Times New Roman" w:cs="Times New Roman"/>
          <w:sz w:val="24"/>
          <w:szCs w:val="24"/>
        </w:rPr>
        <w:t>дела</w:t>
      </w:r>
      <w:proofErr w:type="gramEnd"/>
      <w:r>
        <w:rPr>
          <w:rFonts w:ascii="Times New Roman" w:hAnsi="Times New Roman" w:cs="Times New Roman"/>
          <w:sz w:val="24"/>
          <w:szCs w:val="24"/>
        </w:rPr>
        <w:t xml:space="preserve"> по существу. КТС удалилось на совещание и голосование для принятия решения.</w:t>
      </w:r>
    </w:p>
    <w:p>
      <w:pPr>
        <w:spacing w:after="0" w:line="360" w:lineRule="auto"/>
        <w:rPr>
          <w:rFonts w:ascii="Times New Roman" w:hAnsi="Times New Roman" w:cs="Times New Roman"/>
          <w:sz w:val="24"/>
          <w:szCs w:val="24"/>
        </w:rPr>
      </w:pPr>
      <w:r>
        <w:rPr>
          <w:rFonts w:ascii="Times New Roman" w:hAnsi="Times New Roman" w:cs="Times New Roman"/>
          <w:sz w:val="24"/>
          <w:szCs w:val="24"/>
        </w:rPr>
        <w:t>Результаты голосования: за ___</w:t>
      </w:r>
      <w:proofErr w:type="gramStart"/>
      <w:r>
        <w:rPr>
          <w:rFonts w:ascii="Times New Roman" w:hAnsi="Times New Roman" w:cs="Times New Roman"/>
          <w:sz w:val="24"/>
          <w:szCs w:val="24"/>
        </w:rPr>
        <w:t>_  против</w:t>
      </w:r>
      <w:proofErr w:type="gramEnd"/>
      <w:r>
        <w:rPr>
          <w:rFonts w:ascii="Times New Roman" w:hAnsi="Times New Roman" w:cs="Times New Roman"/>
          <w:sz w:val="24"/>
          <w:szCs w:val="24"/>
        </w:rPr>
        <w:t>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По результатам </w:t>
      </w:r>
      <w:proofErr w:type="gramStart"/>
      <w:r>
        <w:rPr>
          <w:rFonts w:ascii="Times New Roman" w:hAnsi="Times New Roman" w:cs="Times New Roman"/>
          <w:sz w:val="24"/>
          <w:szCs w:val="24"/>
        </w:rPr>
        <w:t>голосования  членов</w:t>
      </w:r>
      <w:proofErr w:type="gramEnd"/>
      <w:r>
        <w:rPr>
          <w:rFonts w:ascii="Times New Roman" w:hAnsi="Times New Roman" w:cs="Times New Roman"/>
          <w:sz w:val="24"/>
          <w:szCs w:val="24"/>
        </w:rPr>
        <w:t xml:space="preserve"> КТС   лицам, участвующим в деле, объявлена резолютивная часть решения.  </w:t>
      </w:r>
    </w:p>
    <w:p>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Председательствующий проинформировал лиц, участвующих в деле, что мотивированное решение они вправе получить «_______» _____________ 20_____ г. </w:t>
      </w:r>
    </w:p>
    <w:p>
      <w:pPr>
        <w:spacing w:after="0" w:line="360" w:lineRule="auto"/>
        <w:rPr>
          <w:rFonts w:ascii="Times New Roman" w:hAnsi="Times New Roman" w:cs="Times New Roman"/>
          <w:sz w:val="24"/>
          <w:szCs w:val="24"/>
        </w:rPr>
      </w:pPr>
      <w:proofErr w:type="gramStart"/>
      <w:r>
        <w:rPr>
          <w:rFonts w:ascii="Times New Roman" w:hAnsi="Times New Roman" w:cs="Times New Roman"/>
          <w:sz w:val="24"/>
          <w:szCs w:val="24"/>
        </w:rPr>
        <w:t>Представителям  лиц</w:t>
      </w:r>
      <w:proofErr w:type="gramEnd"/>
      <w:r>
        <w:rPr>
          <w:rFonts w:ascii="Times New Roman" w:hAnsi="Times New Roman" w:cs="Times New Roman"/>
          <w:sz w:val="24"/>
          <w:szCs w:val="24"/>
        </w:rPr>
        <w:t>, участвующих в деле, разъяснён порядок обжалования решения.</w:t>
      </w:r>
    </w:p>
    <w:p>
      <w:pPr>
        <w:spacing w:after="0" w:line="360" w:lineRule="auto"/>
        <w:rPr>
          <w:rFonts w:ascii="Times New Roman" w:hAnsi="Times New Roman" w:cs="Times New Roman"/>
          <w:sz w:val="24"/>
          <w:szCs w:val="24"/>
        </w:rPr>
      </w:pPr>
      <w:proofErr w:type="gramStart"/>
      <w:r>
        <w:rPr>
          <w:rFonts w:ascii="Times New Roman" w:hAnsi="Times New Roman" w:cs="Times New Roman"/>
          <w:sz w:val="24"/>
          <w:szCs w:val="24"/>
        </w:rPr>
        <w:t>Заседание  окончено</w:t>
      </w:r>
      <w:proofErr w:type="gramEnd"/>
      <w:r>
        <w:rPr>
          <w:rFonts w:ascii="Times New Roman" w:hAnsi="Times New Roman" w:cs="Times New Roman"/>
          <w:sz w:val="24"/>
          <w:szCs w:val="24"/>
        </w:rPr>
        <w:t xml:space="preserve"> в ______________ ч. ______________ мин.</w:t>
      </w:r>
    </w:p>
    <w:p>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Протокол составлен «____» ____________________ 20_____ г. </w:t>
      </w:r>
    </w:p>
    <w:p>
      <w:pPr>
        <w:spacing w:after="0" w:line="360" w:lineRule="auto"/>
        <w:rPr>
          <w:rFonts w:ascii="Times New Roman" w:hAnsi="Times New Roman" w:cs="Times New Roman"/>
          <w:sz w:val="24"/>
          <w:szCs w:val="24"/>
        </w:rPr>
      </w:pPr>
    </w:p>
    <w:p>
      <w:pPr>
        <w:spacing w:after="0" w:line="360" w:lineRule="auto"/>
        <w:rPr>
          <w:rFonts w:ascii="Times New Roman" w:hAnsi="Times New Roman" w:cs="Times New Roman"/>
          <w:sz w:val="24"/>
          <w:szCs w:val="24"/>
        </w:rPr>
      </w:pPr>
      <w:r>
        <w:rPr>
          <w:rFonts w:ascii="Times New Roman" w:hAnsi="Times New Roman" w:cs="Times New Roman"/>
          <w:sz w:val="24"/>
          <w:szCs w:val="24"/>
        </w:rPr>
        <w:t>Председатель КТС ______________________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Члены ________________________________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________________________________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________________________________</w:t>
      </w:r>
    </w:p>
    <w:p>
      <w:pPr>
        <w:spacing w:after="0" w:line="360" w:lineRule="auto"/>
        <w:rPr>
          <w:rFonts w:ascii="Times New Roman" w:hAnsi="Times New Roman" w:cs="Times New Roman"/>
          <w:sz w:val="24"/>
          <w:szCs w:val="24"/>
        </w:rPr>
      </w:pPr>
    </w:p>
    <w:p>
      <w:pPr>
        <w:spacing w:after="0" w:line="360" w:lineRule="auto"/>
        <w:rPr>
          <w:rFonts w:ascii="Times New Roman" w:hAnsi="Times New Roman" w:cs="Times New Roman"/>
          <w:sz w:val="24"/>
          <w:szCs w:val="24"/>
        </w:rPr>
      </w:pPr>
      <w:r>
        <w:rPr>
          <w:rFonts w:ascii="Times New Roman" w:hAnsi="Times New Roman" w:cs="Times New Roman"/>
          <w:sz w:val="24"/>
          <w:szCs w:val="24"/>
        </w:rPr>
        <w:t>Секретарь ____________________________</w:t>
      </w:r>
    </w:p>
    <w:p>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p>
    <w:p>
      <w:pPr>
        <w:spacing w:after="0" w:line="240" w:lineRule="auto"/>
        <w:rPr>
          <w:rFonts w:ascii="Times New Roman" w:hAnsi="Times New Roman" w:cs="Times New Roman"/>
          <w:sz w:val="24"/>
          <w:szCs w:val="24"/>
        </w:rPr>
      </w:pPr>
    </w:p>
    <w:p>
      <w:pPr>
        <w:spacing w:after="0" w:line="240" w:lineRule="auto"/>
        <w:rPr>
          <w:rFonts w:ascii="Times New Roman" w:hAnsi="Times New Roman" w:cs="Times New Roman"/>
          <w:sz w:val="24"/>
          <w:szCs w:val="24"/>
        </w:rPr>
      </w:pPr>
    </w:p>
    <w:p>
      <w:pPr>
        <w:spacing w:after="0" w:line="240" w:lineRule="auto"/>
        <w:rPr>
          <w:rFonts w:ascii="Times New Roman" w:hAnsi="Times New Roman" w:cs="Times New Roman"/>
          <w:sz w:val="24"/>
          <w:szCs w:val="24"/>
        </w:rPr>
      </w:pPr>
    </w:p>
    <w:p>
      <w:pPr>
        <w:spacing w:after="0" w:line="240" w:lineRule="auto"/>
        <w:rPr>
          <w:rFonts w:ascii="Times New Roman" w:hAnsi="Times New Roman" w:cs="Times New Roman"/>
          <w:sz w:val="24"/>
          <w:szCs w:val="24"/>
        </w:rPr>
      </w:pPr>
    </w:p>
    <w:p>
      <w:pPr>
        <w:spacing w:after="0" w:line="240" w:lineRule="auto"/>
        <w:jc w:val="right"/>
        <w:rPr>
          <w:rFonts w:ascii="Times New Roman" w:hAnsi="Times New Roman" w:cs="Times New Roman"/>
          <w:sz w:val="24"/>
          <w:szCs w:val="24"/>
        </w:rPr>
      </w:pPr>
      <w:r>
        <w:rPr>
          <w:rFonts w:ascii="Times New Roman" w:hAnsi="Times New Roman" w:cs="Times New Roman"/>
          <w:sz w:val="24"/>
          <w:szCs w:val="24"/>
        </w:rPr>
        <w:lastRenderedPageBreak/>
        <w:t xml:space="preserve">Приложение № 4 </w:t>
      </w:r>
    </w:p>
    <w:p>
      <w:pPr>
        <w:spacing w:after="0" w:line="240" w:lineRule="auto"/>
        <w:rPr>
          <w:rFonts w:ascii="Times New Roman" w:hAnsi="Times New Roman" w:cs="Times New Roman"/>
          <w:sz w:val="24"/>
          <w:szCs w:val="24"/>
        </w:rPr>
      </w:pPr>
    </w:p>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РЕШЕНИЕ</w:t>
      </w:r>
    </w:p>
    <w:p>
      <w:pPr>
        <w:spacing w:after="0" w:line="240" w:lineRule="auto"/>
        <w:rPr>
          <w:rFonts w:ascii="Times New Roman" w:hAnsi="Times New Roman" w:cs="Times New Roman"/>
          <w:sz w:val="24"/>
          <w:szCs w:val="24"/>
        </w:rPr>
      </w:pPr>
    </w:p>
    <w:p>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г. Лениногорск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____» ___________ 202__ г.</w:t>
      </w:r>
    </w:p>
    <w:p>
      <w:pPr>
        <w:spacing w:after="0" w:line="240" w:lineRule="auto"/>
        <w:rPr>
          <w:rFonts w:ascii="Times New Roman" w:hAnsi="Times New Roman" w:cs="Times New Roman"/>
          <w:sz w:val="24"/>
          <w:szCs w:val="24"/>
        </w:rPr>
      </w:pPr>
    </w:p>
    <w:p>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Комиссия по трудовым </w:t>
      </w:r>
      <w:proofErr w:type="gramStart"/>
      <w:r>
        <w:rPr>
          <w:rFonts w:ascii="Times New Roman" w:hAnsi="Times New Roman" w:cs="Times New Roman"/>
          <w:sz w:val="24"/>
          <w:szCs w:val="24"/>
        </w:rPr>
        <w:t>спорам  МБДОУ</w:t>
      </w:r>
      <w:proofErr w:type="gramEnd"/>
      <w:r>
        <w:rPr>
          <w:rFonts w:ascii="Times New Roman" w:hAnsi="Times New Roman" w:cs="Times New Roman"/>
          <w:sz w:val="24"/>
          <w:szCs w:val="24"/>
        </w:rPr>
        <w:t xml:space="preserve"> «Детский сад комбинированного вида № 29 »</w:t>
      </w:r>
    </w:p>
    <w:p>
      <w:pPr>
        <w:spacing w:after="0" w:line="240" w:lineRule="auto"/>
        <w:rPr>
          <w:rFonts w:ascii="Times New Roman" w:hAnsi="Times New Roman" w:cs="Times New Roman"/>
          <w:sz w:val="24"/>
          <w:szCs w:val="24"/>
        </w:rPr>
      </w:pPr>
      <w:r>
        <w:rPr>
          <w:rFonts w:ascii="Times New Roman" w:hAnsi="Times New Roman" w:cs="Times New Roman"/>
          <w:sz w:val="24"/>
          <w:szCs w:val="24"/>
        </w:rPr>
        <w:t>Председатель ______________________________________________________________</w:t>
      </w:r>
    </w:p>
    <w:p>
      <w:pPr>
        <w:spacing w:after="0" w:line="240" w:lineRule="auto"/>
        <w:rPr>
          <w:rFonts w:ascii="Times New Roman" w:hAnsi="Times New Roman" w:cs="Times New Roman"/>
          <w:sz w:val="24"/>
          <w:szCs w:val="24"/>
        </w:rPr>
      </w:pPr>
      <w:r>
        <w:rPr>
          <w:rFonts w:ascii="Times New Roman" w:hAnsi="Times New Roman" w:cs="Times New Roman"/>
          <w:sz w:val="24"/>
          <w:szCs w:val="24"/>
        </w:rPr>
        <w:t>Члены КТС ________________________________________________________________</w:t>
      </w:r>
    </w:p>
    <w:p>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w:t>
      </w:r>
    </w:p>
    <w:p>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Рассмотрев дело по заявлению ______________________________________________ </w:t>
      </w:r>
      <w:proofErr w:type="gramStart"/>
      <w:r>
        <w:rPr>
          <w:rFonts w:ascii="Times New Roman" w:hAnsi="Times New Roman" w:cs="Times New Roman"/>
          <w:sz w:val="24"/>
          <w:szCs w:val="24"/>
        </w:rPr>
        <w:t>к  (</w:t>
      </w:r>
      <w:proofErr w:type="gramEnd"/>
      <w:r>
        <w:rPr>
          <w:rFonts w:ascii="Times New Roman" w:hAnsi="Times New Roman" w:cs="Times New Roman"/>
          <w:sz w:val="24"/>
          <w:szCs w:val="24"/>
        </w:rPr>
        <w:t>наименование образовательной организации) о _________________________________</w:t>
      </w:r>
    </w:p>
    <w:p>
      <w:pPr>
        <w:spacing w:after="0" w:line="240" w:lineRule="auto"/>
        <w:rPr>
          <w:rFonts w:ascii="Times New Roman" w:hAnsi="Times New Roman" w:cs="Times New Roman"/>
          <w:sz w:val="24"/>
          <w:szCs w:val="24"/>
        </w:rPr>
      </w:pPr>
    </w:p>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Установила:</w:t>
      </w:r>
    </w:p>
    <w:p>
      <w:pPr>
        <w:spacing w:after="0" w:line="240" w:lineRule="auto"/>
        <w:jc w:val="center"/>
        <w:rPr>
          <w:rFonts w:ascii="Times New Roman" w:hAnsi="Times New Roman" w:cs="Times New Roman"/>
          <w:sz w:val="24"/>
          <w:szCs w:val="24"/>
        </w:rPr>
      </w:pPr>
    </w:p>
    <w:p>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На основании изложенного и руководствуясь ст. 382, 388 Трудового </w:t>
      </w:r>
      <w:proofErr w:type="gramStart"/>
      <w:r>
        <w:rPr>
          <w:rFonts w:ascii="Times New Roman" w:hAnsi="Times New Roman" w:cs="Times New Roman"/>
          <w:sz w:val="24"/>
          <w:szCs w:val="24"/>
        </w:rPr>
        <w:t>Кодекса  РФ</w:t>
      </w:r>
      <w:proofErr w:type="gramEnd"/>
      <w:r>
        <w:rPr>
          <w:rFonts w:ascii="Times New Roman" w:hAnsi="Times New Roman" w:cs="Times New Roman"/>
          <w:sz w:val="24"/>
          <w:szCs w:val="24"/>
        </w:rPr>
        <w:t xml:space="preserve"> </w:t>
      </w:r>
    </w:p>
    <w:p>
      <w:pPr>
        <w:spacing w:after="0" w:line="240" w:lineRule="auto"/>
        <w:rPr>
          <w:rFonts w:ascii="Times New Roman" w:hAnsi="Times New Roman" w:cs="Times New Roman"/>
          <w:sz w:val="24"/>
          <w:szCs w:val="24"/>
        </w:rPr>
      </w:pPr>
    </w:p>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Решила:</w:t>
      </w:r>
    </w:p>
    <w:p>
      <w:pPr>
        <w:spacing w:after="0" w:line="240" w:lineRule="auto"/>
        <w:jc w:val="center"/>
        <w:rPr>
          <w:rFonts w:ascii="Times New Roman" w:hAnsi="Times New Roman" w:cs="Times New Roman"/>
          <w:sz w:val="24"/>
          <w:szCs w:val="24"/>
        </w:rPr>
      </w:pPr>
    </w:p>
    <w:p>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after="0" w:line="240" w:lineRule="auto"/>
        <w:rPr>
          <w:rFonts w:ascii="Times New Roman" w:hAnsi="Times New Roman" w:cs="Times New Roman"/>
          <w:sz w:val="24"/>
          <w:szCs w:val="24"/>
        </w:rPr>
      </w:pPr>
    </w:p>
    <w:p>
      <w:pPr>
        <w:spacing w:after="0" w:line="240" w:lineRule="auto"/>
        <w:rPr>
          <w:rFonts w:ascii="Times New Roman" w:hAnsi="Times New Roman" w:cs="Times New Roman"/>
          <w:sz w:val="24"/>
          <w:szCs w:val="24"/>
        </w:rPr>
      </w:pPr>
      <w:r>
        <w:rPr>
          <w:rFonts w:ascii="Times New Roman" w:hAnsi="Times New Roman" w:cs="Times New Roman"/>
          <w:sz w:val="24"/>
          <w:szCs w:val="24"/>
        </w:rPr>
        <w:t>Решение может быть обжаловано в мировой (федеральный) суд в десятидневный срок со дня получения копии решения.</w:t>
      </w:r>
    </w:p>
    <w:p>
      <w:pPr>
        <w:spacing w:after="0" w:line="240" w:lineRule="auto"/>
        <w:rPr>
          <w:rFonts w:ascii="Times New Roman" w:hAnsi="Times New Roman" w:cs="Times New Roman"/>
          <w:sz w:val="24"/>
          <w:szCs w:val="24"/>
        </w:rPr>
      </w:pPr>
    </w:p>
    <w:p>
      <w:pPr>
        <w:spacing w:after="0" w:line="240" w:lineRule="auto"/>
        <w:rPr>
          <w:rFonts w:ascii="Times New Roman" w:hAnsi="Times New Roman" w:cs="Times New Roman"/>
          <w:sz w:val="24"/>
          <w:szCs w:val="24"/>
        </w:rPr>
      </w:pPr>
      <w:r>
        <w:rPr>
          <w:rFonts w:ascii="Times New Roman" w:hAnsi="Times New Roman" w:cs="Times New Roman"/>
          <w:sz w:val="24"/>
          <w:szCs w:val="24"/>
        </w:rPr>
        <w:t>Председатель КТС:</w:t>
      </w:r>
    </w:p>
    <w:p>
      <w:pPr>
        <w:spacing w:after="0" w:line="240" w:lineRule="auto"/>
        <w:rPr>
          <w:rFonts w:ascii="Times New Roman" w:hAnsi="Times New Roman" w:cs="Times New Roman"/>
          <w:sz w:val="24"/>
          <w:szCs w:val="24"/>
        </w:rPr>
      </w:pPr>
    </w:p>
    <w:p>
      <w:pPr>
        <w:spacing w:after="0" w:line="240" w:lineRule="auto"/>
        <w:rPr>
          <w:rFonts w:ascii="Times New Roman" w:hAnsi="Times New Roman" w:cs="Times New Roman"/>
          <w:sz w:val="24"/>
          <w:szCs w:val="24"/>
        </w:rPr>
      </w:pPr>
      <w:r>
        <w:rPr>
          <w:rFonts w:ascii="Times New Roman" w:hAnsi="Times New Roman" w:cs="Times New Roman"/>
          <w:sz w:val="24"/>
          <w:szCs w:val="24"/>
        </w:rPr>
        <w:t>Члены КТС:</w:t>
      </w:r>
    </w:p>
    <w:p>
      <w:pPr>
        <w:spacing w:after="0" w:line="240" w:lineRule="auto"/>
        <w:rPr>
          <w:rFonts w:ascii="Times New Roman" w:hAnsi="Times New Roman" w:cs="Times New Roman"/>
          <w:sz w:val="24"/>
          <w:szCs w:val="24"/>
        </w:rPr>
      </w:pPr>
    </w:p>
    <w:p>
      <w:pPr>
        <w:spacing w:after="0" w:line="240" w:lineRule="auto"/>
        <w:rPr>
          <w:rFonts w:ascii="Times New Roman" w:hAnsi="Times New Roman" w:cs="Times New Roman"/>
          <w:sz w:val="24"/>
          <w:szCs w:val="24"/>
        </w:rPr>
      </w:pPr>
    </w:p>
    <w:p>
      <w:pPr>
        <w:spacing w:after="0" w:line="240" w:lineRule="auto"/>
        <w:rPr>
          <w:rFonts w:ascii="Times New Roman" w:hAnsi="Times New Roman" w:cs="Times New Roman"/>
          <w:sz w:val="24"/>
          <w:szCs w:val="24"/>
        </w:rPr>
      </w:pPr>
    </w:p>
    <w:p>
      <w:pPr>
        <w:spacing w:after="0" w:line="240" w:lineRule="auto"/>
        <w:rPr>
          <w:rFonts w:ascii="Times New Roman" w:hAnsi="Times New Roman" w:cs="Times New Roman"/>
          <w:sz w:val="24"/>
          <w:szCs w:val="24"/>
        </w:rPr>
      </w:pPr>
    </w:p>
    <w:p>
      <w:pPr>
        <w:spacing w:after="0" w:line="240" w:lineRule="auto"/>
        <w:rPr>
          <w:rFonts w:ascii="Times New Roman" w:hAnsi="Times New Roman" w:cs="Times New Roman"/>
          <w:sz w:val="24"/>
          <w:szCs w:val="24"/>
        </w:rPr>
      </w:pPr>
    </w:p>
    <w:p>
      <w:pPr>
        <w:spacing w:after="0" w:line="240" w:lineRule="auto"/>
        <w:rPr>
          <w:rFonts w:ascii="Times New Roman" w:hAnsi="Times New Roman" w:cs="Times New Roman"/>
          <w:sz w:val="24"/>
          <w:szCs w:val="24"/>
        </w:rPr>
      </w:pPr>
    </w:p>
    <w:p>
      <w:pPr>
        <w:spacing w:after="0" w:line="240" w:lineRule="auto"/>
        <w:rPr>
          <w:rFonts w:ascii="Times New Roman" w:hAnsi="Times New Roman" w:cs="Times New Roman"/>
          <w:sz w:val="24"/>
          <w:szCs w:val="24"/>
        </w:rPr>
      </w:pPr>
      <w:r>
        <w:rPr>
          <w:rFonts w:ascii="Times New Roman" w:hAnsi="Times New Roman" w:cs="Times New Roman"/>
          <w:sz w:val="24"/>
          <w:szCs w:val="24"/>
        </w:rPr>
        <w:t>Копия верна.</w:t>
      </w:r>
    </w:p>
    <w:p>
      <w:pPr>
        <w:spacing w:after="0" w:line="240" w:lineRule="auto"/>
        <w:rPr>
          <w:rFonts w:ascii="Times New Roman" w:hAnsi="Times New Roman" w:cs="Times New Roman"/>
          <w:sz w:val="24"/>
          <w:szCs w:val="24"/>
        </w:rPr>
      </w:pPr>
      <w:r>
        <w:rPr>
          <w:rFonts w:ascii="Times New Roman" w:hAnsi="Times New Roman" w:cs="Times New Roman"/>
          <w:sz w:val="24"/>
          <w:szCs w:val="24"/>
        </w:rPr>
        <w:t>Решение вступило в законную силу:</w:t>
      </w:r>
    </w:p>
    <w:p>
      <w:pPr>
        <w:spacing w:after="0" w:line="240" w:lineRule="auto"/>
        <w:rPr>
          <w:rFonts w:ascii="Times New Roman" w:hAnsi="Times New Roman" w:cs="Times New Roman"/>
          <w:sz w:val="24"/>
          <w:szCs w:val="24"/>
        </w:rPr>
      </w:pPr>
    </w:p>
    <w:p>
      <w:pPr>
        <w:spacing w:after="0" w:line="240" w:lineRule="auto"/>
        <w:rPr>
          <w:rFonts w:ascii="Times New Roman" w:hAnsi="Times New Roman" w:cs="Times New Roman"/>
          <w:sz w:val="24"/>
          <w:szCs w:val="24"/>
        </w:rPr>
      </w:pPr>
      <w:r>
        <w:rPr>
          <w:rFonts w:ascii="Times New Roman" w:hAnsi="Times New Roman" w:cs="Times New Roman"/>
          <w:sz w:val="24"/>
          <w:szCs w:val="24"/>
        </w:rPr>
        <w:t>Председатель КТС:</w:t>
      </w:r>
    </w:p>
    <w:p>
      <w:pPr>
        <w:spacing w:after="0" w:line="240" w:lineRule="auto"/>
        <w:rPr>
          <w:rFonts w:ascii="Times New Roman" w:hAnsi="Times New Roman" w:cs="Times New Roman"/>
          <w:sz w:val="24"/>
          <w:szCs w:val="24"/>
        </w:rPr>
      </w:pPr>
    </w:p>
    <w:p>
      <w:pPr>
        <w:spacing w:after="0" w:line="240" w:lineRule="auto"/>
        <w:rPr>
          <w:rFonts w:ascii="Times New Roman" w:eastAsia="Times New Roman" w:hAnsi="Times New Roman" w:cs="Times New Roman"/>
          <w:bCs/>
          <w:color w:val="000000"/>
          <w:sz w:val="24"/>
          <w:szCs w:val="24"/>
        </w:rPr>
      </w:pPr>
      <w:r>
        <w:rPr>
          <w:rFonts w:ascii="Times New Roman" w:hAnsi="Times New Roman" w:cs="Times New Roman"/>
          <w:sz w:val="24"/>
          <w:szCs w:val="24"/>
        </w:rPr>
        <w:t>Секретарь КТС:</w:t>
      </w:r>
    </w:p>
    <w:p>
      <w:pPr>
        <w:shd w:val="clear" w:color="auto" w:fill="FFFFFF"/>
        <w:spacing w:after="0" w:line="240" w:lineRule="auto"/>
        <w:jc w:val="both"/>
        <w:rPr>
          <w:rFonts w:ascii="Times New Roman" w:eastAsia="Times New Roman" w:hAnsi="Times New Roman" w:cs="Times New Roman"/>
          <w:bCs/>
          <w:color w:val="000000"/>
          <w:sz w:val="24"/>
          <w:szCs w:val="24"/>
        </w:rPr>
      </w:pPr>
    </w:p>
    <w:p>
      <w:pPr>
        <w:shd w:val="clear" w:color="auto" w:fill="FFFFFF"/>
        <w:spacing w:after="0" w:line="240" w:lineRule="auto"/>
        <w:jc w:val="both"/>
        <w:rPr>
          <w:rFonts w:ascii="Times New Roman" w:eastAsia="Times New Roman" w:hAnsi="Times New Roman" w:cs="Times New Roman"/>
          <w:bCs/>
          <w:color w:val="000000"/>
          <w:sz w:val="24"/>
          <w:szCs w:val="24"/>
        </w:rPr>
      </w:pPr>
    </w:p>
    <w:p>
      <w:pPr>
        <w:shd w:val="clear" w:color="auto" w:fill="FFFFFF"/>
        <w:spacing w:after="0" w:line="240" w:lineRule="auto"/>
        <w:jc w:val="both"/>
        <w:rPr>
          <w:rFonts w:ascii="Times New Roman" w:eastAsia="Times New Roman" w:hAnsi="Times New Roman" w:cs="Times New Roman"/>
          <w:bCs/>
          <w:color w:val="000000"/>
          <w:sz w:val="24"/>
          <w:szCs w:val="24"/>
        </w:rPr>
      </w:pPr>
    </w:p>
    <w:p>
      <w:pPr>
        <w:shd w:val="clear" w:color="auto" w:fill="FFFFFF"/>
        <w:spacing w:after="0" w:line="240" w:lineRule="auto"/>
        <w:jc w:val="both"/>
        <w:rPr>
          <w:rFonts w:ascii="Times New Roman" w:eastAsia="Times New Roman" w:hAnsi="Times New Roman" w:cs="Times New Roman"/>
          <w:bCs/>
          <w:color w:val="000000"/>
          <w:sz w:val="24"/>
          <w:szCs w:val="24"/>
        </w:rPr>
      </w:pPr>
    </w:p>
    <w:sectPr>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0A1BB6"/>
    <w:multiLevelType w:val="hybridMultilevel"/>
    <w:tmpl w:val="A4D4C35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 w15:restartNumberingAfterBreak="0">
    <w:nsid w:val="77A551CF"/>
    <w:multiLevelType w:val="hybridMultilevel"/>
    <w:tmpl w:val="83665F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31EDF3-E1BE-4ED5-A870-2AE79357C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Pr>
      <w:rFonts w:ascii="Segoe UI" w:hAnsi="Segoe UI" w:cs="Segoe UI"/>
      <w:sz w:val="18"/>
      <w:szCs w:val="18"/>
    </w:rPr>
  </w:style>
  <w:style w:type="paragraph" w:styleId="a6">
    <w:name w:val="Normal (Web)"/>
    <w:basedOn w:val="a"/>
    <w:pPr>
      <w:suppressAutoHyphens/>
      <w:spacing w:before="280" w:after="280" w:line="240" w:lineRule="auto"/>
    </w:pPr>
    <w:rPr>
      <w:rFonts w:ascii="Times New Roman" w:eastAsia="Times New Roman" w:hAnsi="Times New Roman" w:cs="Calibri"/>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528</TotalTime>
  <Pages>1</Pages>
  <Words>4437</Words>
  <Characters>25296</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Korytko</dc:creator>
  <cp:keywords/>
  <dc:description/>
  <cp:lastModifiedBy>Korytko</cp:lastModifiedBy>
  <cp:revision>7</cp:revision>
  <cp:lastPrinted>2024-03-03T10:27:00Z</cp:lastPrinted>
  <dcterms:created xsi:type="dcterms:W3CDTF">2024-03-03T10:24:00Z</dcterms:created>
  <dcterms:modified xsi:type="dcterms:W3CDTF">2024-03-14T07:14:00Z</dcterms:modified>
</cp:coreProperties>
</file>